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C1CDE" w14:textId="57D921B6" w:rsidR="009C645D" w:rsidRDefault="009C645D" w:rsidP="009C645D">
      <w:pPr>
        <w:spacing w:line="240" w:lineRule="auto"/>
        <w:jc w:val="right"/>
        <w:rPr>
          <w:rFonts w:ascii="Trebuchet MS" w:eastAsia="Trebuchet MS" w:hAnsi="Trebuchet MS" w:cs="Trebuchet MS"/>
        </w:rPr>
      </w:pPr>
      <w:bookmarkStart w:id="0" w:name="_gjdgxs" w:colFirst="0" w:colLast="0"/>
      <w:bookmarkEnd w:id="0"/>
      <w:r>
        <w:rPr>
          <w:rFonts w:ascii="Trebuchet MS" w:eastAsia="Trebuchet MS" w:hAnsi="Trebuchet MS" w:cs="Trebuchet MS"/>
          <w:b/>
        </w:rPr>
        <w:t>10.9789/2175-5361.rpcfo.v16.13338</w:t>
      </w:r>
    </w:p>
    <w:p w14:paraId="49FC5FC4" w14:textId="2C9B4DB7" w:rsidR="009C645D" w:rsidRDefault="008E14AA" w:rsidP="009C645D">
      <w:pPr>
        <w:spacing w:line="240" w:lineRule="auto"/>
        <w:jc w:val="right"/>
        <w:rPr>
          <w:rFonts w:ascii="Trebuchet MS" w:eastAsia="Trebuchet MS" w:hAnsi="Trebuchet MS" w:cs="Trebuchet MS"/>
          <w:b/>
        </w:rPr>
      </w:pPr>
      <w:r>
        <w:rPr>
          <w:rFonts w:ascii="Trebuchet MS" w:eastAsia="Trebuchet MS" w:hAnsi="Trebuchet MS" w:cs="Trebuchet MS"/>
          <w:b/>
        </w:rPr>
        <w:t>Artigo original</w:t>
      </w:r>
    </w:p>
    <w:p w14:paraId="30C68704" w14:textId="6D95EC4E" w:rsidR="009C645D" w:rsidRPr="009C645D" w:rsidRDefault="009C645D" w:rsidP="009C645D">
      <w:pPr>
        <w:spacing w:line="240" w:lineRule="auto"/>
        <w:jc w:val="both"/>
        <w:rPr>
          <w:rFonts w:ascii="Trebuchet MS" w:eastAsia="Trebuchet MS" w:hAnsi="Trebuchet MS" w:cs="Trebuchet MS"/>
        </w:rPr>
      </w:pPr>
      <w:r w:rsidRPr="009C645D">
        <w:rPr>
          <w:rFonts w:ascii="Trebuchet MS" w:eastAsia="Trebuchet MS" w:hAnsi="Trebuchet MS" w:cs="Trebuchet MS"/>
        </w:rPr>
        <w:t xml:space="preserve">Raphael </w:t>
      </w:r>
      <w:proofErr w:type="spellStart"/>
      <w:r w:rsidRPr="009C645D">
        <w:rPr>
          <w:rFonts w:ascii="Trebuchet MS" w:eastAsia="Trebuchet MS" w:hAnsi="Trebuchet MS" w:cs="Trebuchet MS"/>
        </w:rPr>
        <w:t>Gialluisi</w:t>
      </w:r>
      <w:proofErr w:type="spellEnd"/>
      <w:r w:rsidRPr="009C645D">
        <w:rPr>
          <w:rFonts w:ascii="Trebuchet MS" w:eastAsia="Trebuchet MS" w:hAnsi="Trebuchet MS" w:cs="Trebuchet MS"/>
        </w:rPr>
        <w:t xml:space="preserve"> da Silva Sá Ferreira</w:t>
      </w:r>
      <w:r w:rsidRPr="009C645D">
        <w:rPr>
          <w:rFonts w:ascii="Trebuchet MS" w:eastAsia="Trebuchet MS" w:hAnsi="Trebuchet MS" w:cs="Trebuchet MS"/>
          <w:vertAlign w:val="superscript"/>
        </w:rPr>
        <w:t>1</w:t>
      </w:r>
      <w:r w:rsidRPr="009C645D">
        <w:rPr>
          <w:rFonts w:ascii="Trebuchet MS" w:eastAsia="Trebuchet MS" w:hAnsi="Trebuchet MS" w:cs="Trebuchet MS"/>
        </w:rPr>
        <w:t xml:space="preserve">  0000-0003-4943-3766</w:t>
      </w:r>
    </w:p>
    <w:p w14:paraId="4B36608C" w14:textId="38AF7A77" w:rsidR="009C645D" w:rsidRPr="009C645D" w:rsidRDefault="009C645D" w:rsidP="009C645D">
      <w:pPr>
        <w:spacing w:line="240" w:lineRule="auto"/>
        <w:jc w:val="both"/>
        <w:rPr>
          <w:rFonts w:ascii="Trebuchet MS" w:eastAsia="Trebuchet MS" w:hAnsi="Trebuchet MS" w:cs="Trebuchet MS"/>
        </w:rPr>
      </w:pPr>
      <w:r w:rsidRPr="009C645D">
        <w:rPr>
          <w:rFonts w:ascii="Trebuchet MS" w:eastAsia="Trebuchet MS" w:hAnsi="Trebuchet MS" w:cs="Trebuchet MS"/>
        </w:rPr>
        <w:t>Erica Ripoll Hamer</w:t>
      </w:r>
      <w:r w:rsidRPr="009C645D">
        <w:rPr>
          <w:rFonts w:ascii="Trebuchet MS" w:eastAsia="Trebuchet MS" w:hAnsi="Trebuchet MS" w:cs="Trebuchet MS"/>
          <w:vertAlign w:val="superscript"/>
        </w:rPr>
        <w:t>2</w:t>
      </w:r>
      <w:r w:rsidRPr="009C645D">
        <w:rPr>
          <w:rFonts w:ascii="Trebuchet MS" w:eastAsia="Trebuchet MS" w:hAnsi="Trebuchet MS" w:cs="Trebuchet MS"/>
        </w:rPr>
        <w:t xml:space="preserve"> 0000-0002-5574-458X</w:t>
      </w:r>
    </w:p>
    <w:p w14:paraId="0022A844" w14:textId="621D9685" w:rsidR="009C645D" w:rsidRPr="009C645D" w:rsidRDefault="009C645D" w:rsidP="009C645D">
      <w:pPr>
        <w:spacing w:line="240" w:lineRule="auto"/>
        <w:jc w:val="both"/>
        <w:rPr>
          <w:rFonts w:ascii="Trebuchet MS" w:eastAsia="Trebuchet MS" w:hAnsi="Trebuchet MS" w:cs="Trebuchet MS"/>
        </w:rPr>
      </w:pPr>
      <w:r w:rsidRPr="009C645D">
        <w:rPr>
          <w:rFonts w:ascii="Trebuchet MS" w:eastAsia="Trebuchet MS" w:hAnsi="Trebuchet MS" w:cs="Trebuchet MS"/>
        </w:rPr>
        <w:t>Alexandre Ribeiro Bello</w:t>
      </w:r>
      <w:r w:rsidRPr="009C645D">
        <w:rPr>
          <w:rFonts w:ascii="Trebuchet MS" w:eastAsia="Trebuchet MS" w:hAnsi="Trebuchet MS" w:cs="Trebuchet MS"/>
          <w:vertAlign w:val="superscript"/>
        </w:rPr>
        <w:t>3</w:t>
      </w:r>
      <w:r w:rsidRPr="009C645D">
        <w:rPr>
          <w:rFonts w:ascii="Trebuchet MS" w:eastAsia="Trebuchet MS" w:hAnsi="Trebuchet MS" w:cs="Trebuchet MS"/>
        </w:rPr>
        <w:t xml:space="preserve"> 0000-0003-1391-9967</w:t>
      </w:r>
    </w:p>
    <w:p w14:paraId="5F60EA91" w14:textId="77777777" w:rsidR="009C645D" w:rsidRPr="009C645D" w:rsidRDefault="009C645D" w:rsidP="009C645D">
      <w:pPr>
        <w:spacing w:line="240" w:lineRule="auto"/>
        <w:jc w:val="both"/>
        <w:rPr>
          <w:rFonts w:ascii="Trebuchet MS" w:eastAsia="Trebuchet MS" w:hAnsi="Trebuchet MS" w:cs="Trebuchet MS"/>
        </w:rPr>
      </w:pPr>
    </w:p>
    <w:p w14:paraId="2413A7D3" w14:textId="3BB757EF" w:rsidR="009C645D" w:rsidRPr="009C645D" w:rsidRDefault="009C645D" w:rsidP="009C645D">
      <w:pPr>
        <w:spacing w:line="240" w:lineRule="auto"/>
        <w:jc w:val="both"/>
        <w:rPr>
          <w:rFonts w:ascii="Trebuchet MS" w:eastAsia="Trebuchet MS" w:hAnsi="Trebuchet MS" w:cs="Trebuchet MS"/>
        </w:rPr>
      </w:pPr>
      <w:r w:rsidRPr="009C645D">
        <w:rPr>
          <w:rFonts w:ascii="Trebuchet MS" w:eastAsia="Trebuchet MS" w:hAnsi="Trebuchet MS" w:cs="Trebuchet MS"/>
          <w:vertAlign w:val="superscript"/>
        </w:rPr>
        <w:t>1</w:t>
      </w:r>
      <w:r w:rsidRPr="009C645D">
        <w:rPr>
          <w:rFonts w:ascii="Trebuchet MS" w:eastAsia="Trebuchet MS" w:hAnsi="Trebuchet MS" w:cs="Trebuchet MS"/>
        </w:rPr>
        <w:t>Instituto Nacional de Câncer, Rio de Janeiro, Rio de Janeiro, Brasil.</w:t>
      </w:r>
    </w:p>
    <w:p w14:paraId="211A19C1" w14:textId="04CCB138" w:rsidR="009C645D" w:rsidRPr="009C645D" w:rsidRDefault="009C645D" w:rsidP="009C645D">
      <w:pPr>
        <w:spacing w:line="240" w:lineRule="auto"/>
        <w:jc w:val="both"/>
        <w:rPr>
          <w:rFonts w:ascii="Trebuchet MS" w:eastAsia="Trebuchet MS" w:hAnsi="Trebuchet MS" w:cs="Trebuchet MS"/>
        </w:rPr>
      </w:pPr>
      <w:r w:rsidRPr="009C645D">
        <w:rPr>
          <w:rFonts w:ascii="Trebuchet MS" w:eastAsia="Trebuchet MS" w:hAnsi="Trebuchet MS" w:cs="Trebuchet MS"/>
          <w:vertAlign w:val="superscript"/>
        </w:rPr>
        <w:t>2</w:t>
      </w:r>
      <w:r>
        <w:rPr>
          <w:rFonts w:ascii="Trebuchet MS" w:eastAsia="Trebuchet MS" w:hAnsi="Trebuchet MS" w:cs="Trebuchet MS"/>
          <w:vertAlign w:val="superscript"/>
        </w:rPr>
        <w:t>-3</w:t>
      </w:r>
      <w:r w:rsidRPr="009C645D">
        <w:rPr>
          <w:rFonts w:ascii="Trebuchet MS" w:eastAsia="Trebuchet MS" w:hAnsi="Trebuchet MS" w:cs="Trebuchet MS"/>
        </w:rPr>
        <w:t>Universidade do Estado do Rio de Janeiro, Rio de Janeiro, Rio de Janeiro, Brasil.</w:t>
      </w:r>
    </w:p>
    <w:p w14:paraId="10CEAB05" w14:textId="77777777" w:rsidR="009C645D" w:rsidRPr="009C645D" w:rsidRDefault="009C645D" w:rsidP="009C645D">
      <w:pPr>
        <w:spacing w:line="240" w:lineRule="auto"/>
        <w:jc w:val="both"/>
        <w:rPr>
          <w:rFonts w:ascii="Trebuchet MS" w:eastAsia="Trebuchet MS" w:hAnsi="Trebuchet MS" w:cs="Trebuchet MS"/>
        </w:rPr>
      </w:pPr>
    </w:p>
    <w:p w14:paraId="6383A2B3" w14:textId="06E8E439" w:rsidR="009C645D" w:rsidRPr="008E14AA" w:rsidRDefault="009C645D" w:rsidP="009C645D">
      <w:pPr>
        <w:spacing w:line="240" w:lineRule="auto"/>
        <w:jc w:val="both"/>
        <w:rPr>
          <w:rFonts w:ascii="Trebuchet MS" w:eastAsia="Trebuchet MS" w:hAnsi="Trebuchet MS" w:cs="Trebuchet MS"/>
        </w:rPr>
      </w:pPr>
      <w:r w:rsidRPr="003656A3">
        <w:rPr>
          <w:rFonts w:ascii="Trebuchet MS" w:eastAsia="Trebuchet MS" w:hAnsi="Trebuchet MS" w:cs="Trebuchet MS"/>
          <w:b/>
          <w:bCs/>
        </w:rPr>
        <w:t>AUTOR CORRESPONDENTE:</w:t>
      </w:r>
      <w:r w:rsidRPr="008E14AA">
        <w:rPr>
          <w:rFonts w:ascii="Trebuchet MS" w:eastAsia="Trebuchet MS" w:hAnsi="Trebuchet MS" w:cs="Trebuchet MS"/>
        </w:rPr>
        <w:t xml:space="preserve"> Erica Ripoll Hamer</w:t>
      </w:r>
    </w:p>
    <w:p w14:paraId="4C05A819" w14:textId="77777777" w:rsidR="009C645D" w:rsidRPr="008E14AA" w:rsidRDefault="009C645D" w:rsidP="009C645D">
      <w:pPr>
        <w:spacing w:line="240" w:lineRule="auto"/>
        <w:jc w:val="both"/>
        <w:rPr>
          <w:rFonts w:ascii="Trebuchet MS" w:eastAsia="Trebuchet MS" w:hAnsi="Trebuchet MS" w:cs="Trebuchet MS"/>
        </w:rPr>
      </w:pPr>
      <w:r w:rsidRPr="008E14AA">
        <w:rPr>
          <w:rFonts w:ascii="Trebuchet MS" w:eastAsia="Trebuchet MS" w:hAnsi="Trebuchet MS" w:cs="Trebuchet MS"/>
        </w:rPr>
        <w:t>Email: erica@ripoll.com.br</w:t>
      </w:r>
    </w:p>
    <w:p w14:paraId="100E9B01" w14:textId="77777777" w:rsidR="009C645D" w:rsidRPr="008E14AA" w:rsidRDefault="009C645D" w:rsidP="009C645D">
      <w:pPr>
        <w:spacing w:line="240" w:lineRule="auto"/>
        <w:jc w:val="both"/>
        <w:rPr>
          <w:rFonts w:ascii="Trebuchet MS" w:eastAsia="Trebuchet MS" w:hAnsi="Trebuchet MS" w:cs="Trebuchet MS"/>
        </w:rPr>
      </w:pPr>
    </w:p>
    <w:p w14:paraId="46E22D38" w14:textId="04DF8C1F" w:rsidR="009C645D" w:rsidRPr="009C645D" w:rsidRDefault="009C645D" w:rsidP="009C645D">
      <w:pPr>
        <w:spacing w:line="240" w:lineRule="auto"/>
        <w:jc w:val="both"/>
        <w:rPr>
          <w:rFonts w:ascii="Trebuchet MS" w:eastAsia="Trebuchet MS" w:hAnsi="Trebuchet MS" w:cs="Trebuchet MS"/>
        </w:rPr>
      </w:pPr>
      <w:r w:rsidRPr="009C645D">
        <w:rPr>
          <w:rFonts w:ascii="Trebuchet MS" w:eastAsia="Trebuchet MS" w:hAnsi="Trebuchet MS" w:cs="Trebuchet MS"/>
        </w:rPr>
        <w:t xml:space="preserve">Recebido em: </w:t>
      </w:r>
      <w:r>
        <w:rPr>
          <w:rFonts w:ascii="Trebuchet MS" w:eastAsia="Trebuchet MS" w:hAnsi="Trebuchet MS" w:cs="Trebuchet MS"/>
        </w:rPr>
        <w:t>29</w:t>
      </w:r>
      <w:r w:rsidRPr="009C645D">
        <w:rPr>
          <w:rFonts w:ascii="Trebuchet MS" w:eastAsia="Trebuchet MS" w:hAnsi="Trebuchet MS" w:cs="Trebuchet MS"/>
        </w:rPr>
        <w:t>/</w:t>
      </w:r>
      <w:r>
        <w:rPr>
          <w:rFonts w:ascii="Trebuchet MS" w:eastAsia="Trebuchet MS" w:hAnsi="Trebuchet MS" w:cs="Trebuchet MS"/>
        </w:rPr>
        <w:t>05</w:t>
      </w:r>
      <w:r w:rsidRPr="009C645D">
        <w:rPr>
          <w:rFonts w:ascii="Trebuchet MS" w:eastAsia="Trebuchet MS" w:hAnsi="Trebuchet MS" w:cs="Trebuchet MS"/>
        </w:rPr>
        <w:t>/</w:t>
      </w:r>
      <w:r>
        <w:rPr>
          <w:rFonts w:ascii="Trebuchet MS" w:eastAsia="Trebuchet MS" w:hAnsi="Trebuchet MS" w:cs="Trebuchet MS"/>
        </w:rPr>
        <w:t>2024</w:t>
      </w:r>
    </w:p>
    <w:p w14:paraId="5D56D198" w14:textId="5CE8016E" w:rsidR="009C645D" w:rsidRDefault="009C645D" w:rsidP="009C645D">
      <w:pPr>
        <w:spacing w:line="240" w:lineRule="auto"/>
        <w:jc w:val="both"/>
        <w:rPr>
          <w:rFonts w:ascii="Trebuchet MS" w:eastAsia="Trebuchet MS" w:hAnsi="Trebuchet MS" w:cs="Trebuchet MS"/>
        </w:rPr>
      </w:pPr>
      <w:r w:rsidRPr="009C645D">
        <w:rPr>
          <w:rFonts w:ascii="Trebuchet MS" w:eastAsia="Trebuchet MS" w:hAnsi="Trebuchet MS" w:cs="Trebuchet MS"/>
        </w:rPr>
        <w:t xml:space="preserve">Aceito em: </w:t>
      </w:r>
      <w:r>
        <w:rPr>
          <w:rFonts w:ascii="Trebuchet MS" w:eastAsia="Trebuchet MS" w:hAnsi="Trebuchet MS" w:cs="Trebuchet MS"/>
        </w:rPr>
        <w:t>14</w:t>
      </w:r>
      <w:r w:rsidRPr="009C645D">
        <w:rPr>
          <w:rFonts w:ascii="Trebuchet MS" w:eastAsia="Trebuchet MS" w:hAnsi="Trebuchet MS" w:cs="Trebuchet MS"/>
        </w:rPr>
        <w:t>/</w:t>
      </w:r>
      <w:r>
        <w:rPr>
          <w:rFonts w:ascii="Trebuchet MS" w:eastAsia="Trebuchet MS" w:hAnsi="Trebuchet MS" w:cs="Trebuchet MS"/>
        </w:rPr>
        <w:t>06</w:t>
      </w:r>
      <w:r w:rsidRPr="009C645D">
        <w:rPr>
          <w:rFonts w:ascii="Trebuchet MS" w:eastAsia="Trebuchet MS" w:hAnsi="Trebuchet MS" w:cs="Trebuchet MS"/>
        </w:rPr>
        <w:t>/</w:t>
      </w:r>
      <w:r>
        <w:rPr>
          <w:rFonts w:ascii="Trebuchet MS" w:eastAsia="Trebuchet MS" w:hAnsi="Trebuchet MS" w:cs="Trebuchet MS"/>
        </w:rPr>
        <w:t>2024</w:t>
      </w:r>
    </w:p>
    <w:p w14:paraId="478314E1" w14:textId="77777777" w:rsidR="009C645D" w:rsidRDefault="009C645D" w:rsidP="00F24C0A">
      <w:pPr>
        <w:spacing w:after="0" w:line="240" w:lineRule="auto"/>
        <w:ind w:firstLine="709"/>
        <w:jc w:val="center"/>
        <w:rPr>
          <w:rFonts w:ascii="Trebuchet MS" w:hAnsi="Trebuchet MS" w:cs="Arial"/>
          <w:b/>
          <w:bCs/>
          <w:color w:val="222222"/>
          <w:sz w:val="22"/>
          <w:szCs w:val="22"/>
          <w:shd w:val="clear" w:color="auto" w:fill="FFFFFF"/>
        </w:rPr>
      </w:pPr>
    </w:p>
    <w:p w14:paraId="3AF20F92" w14:textId="77777777" w:rsidR="009C645D" w:rsidRDefault="009C645D" w:rsidP="00F24C0A">
      <w:pPr>
        <w:spacing w:after="0" w:line="240" w:lineRule="auto"/>
        <w:ind w:firstLine="709"/>
        <w:jc w:val="center"/>
        <w:rPr>
          <w:rFonts w:ascii="Trebuchet MS" w:hAnsi="Trebuchet MS" w:cs="Arial"/>
          <w:b/>
          <w:bCs/>
          <w:color w:val="222222"/>
          <w:sz w:val="22"/>
          <w:szCs w:val="22"/>
          <w:shd w:val="clear" w:color="auto" w:fill="FFFFFF"/>
        </w:rPr>
      </w:pPr>
    </w:p>
    <w:p w14:paraId="21236656" w14:textId="09BABCDB" w:rsidR="00EE632C" w:rsidRDefault="009C645D" w:rsidP="00F24C0A">
      <w:pPr>
        <w:spacing w:after="0" w:line="240" w:lineRule="auto"/>
        <w:ind w:firstLine="709"/>
        <w:jc w:val="center"/>
        <w:rPr>
          <w:rFonts w:ascii="Trebuchet MS" w:hAnsi="Trebuchet MS" w:cs="Arial"/>
          <w:b/>
          <w:bCs/>
          <w:color w:val="222222"/>
          <w:sz w:val="22"/>
          <w:szCs w:val="22"/>
          <w:shd w:val="clear" w:color="auto" w:fill="FFFFFF"/>
        </w:rPr>
      </w:pPr>
      <w:r w:rsidRPr="00EE632C">
        <w:rPr>
          <w:rFonts w:ascii="Trebuchet MS" w:hAnsi="Trebuchet MS" w:cs="Arial"/>
          <w:b/>
          <w:bCs/>
          <w:color w:val="222222"/>
          <w:sz w:val="22"/>
          <w:szCs w:val="22"/>
          <w:shd w:val="clear" w:color="auto" w:fill="FFFFFF"/>
        </w:rPr>
        <w:t>Benchmarking dos erros pré-an</w:t>
      </w:r>
      <w:r>
        <w:rPr>
          <w:rFonts w:ascii="Trebuchet MS" w:hAnsi="Trebuchet MS" w:cs="Arial"/>
          <w:b/>
          <w:bCs/>
          <w:color w:val="222222"/>
          <w:sz w:val="22"/>
          <w:szCs w:val="22"/>
          <w:shd w:val="clear" w:color="auto" w:fill="FFFFFF"/>
        </w:rPr>
        <w:t xml:space="preserve">alíticos no laboratório de patologia clínica do hospital do </w:t>
      </w:r>
      <w:proofErr w:type="spellStart"/>
      <w:r>
        <w:rPr>
          <w:rFonts w:ascii="Trebuchet MS" w:hAnsi="Trebuchet MS" w:cs="Arial"/>
          <w:b/>
          <w:bCs/>
          <w:color w:val="222222"/>
          <w:sz w:val="22"/>
          <w:szCs w:val="22"/>
          <w:shd w:val="clear" w:color="auto" w:fill="FFFFFF"/>
        </w:rPr>
        <w:t>cancêr</w:t>
      </w:r>
      <w:proofErr w:type="spellEnd"/>
      <w:r>
        <w:rPr>
          <w:rFonts w:ascii="Trebuchet MS" w:hAnsi="Trebuchet MS" w:cs="Arial"/>
          <w:b/>
          <w:bCs/>
          <w:color w:val="222222"/>
          <w:sz w:val="22"/>
          <w:szCs w:val="22"/>
          <w:shd w:val="clear" w:color="auto" w:fill="FFFFFF"/>
        </w:rPr>
        <w:t xml:space="preserve"> I</w:t>
      </w:r>
    </w:p>
    <w:p w14:paraId="7DF3BCFA" w14:textId="77777777" w:rsidR="00EE632C" w:rsidRPr="00EE632C" w:rsidRDefault="00EE632C" w:rsidP="00F24C0A">
      <w:pPr>
        <w:spacing w:after="0" w:line="240" w:lineRule="auto"/>
        <w:ind w:firstLine="709"/>
        <w:jc w:val="center"/>
        <w:rPr>
          <w:rFonts w:ascii="Trebuchet MS" w:hAnsi="Trebuchet MS" w:cs="Arial"/>
          <w:b/>
          <w:bCs/>
          <w:color w:val="222222"/>
          <w:sz w:val="22"/>
          <w:szCs w:val="22"/>
          <w:shd w:val="clear" w:color="auto" w:fill="FFFFFF"/>
        </w:rPr>
      </w:pPr>
    </w:p>
    <w:p w14:paraId="55A887EA" w14:textId="023A86E0" w:rsidR="00F24C0A" w:rsidRPr="007C3651" w:rsidRDefault="009C645D" w:rsidP="00F24C0A">
      <w:pPr>
        <w:spacing w:after="0" w:line="240" w:lineRule="auto"/>
        <w:ind w:firstLine="709"/>
        <w:jc w:val="center"/>
        <w:rPr>
          <w:rFonts w:ascii="Trebuchet MS" w:hAnsi="Trebuchet MS" w:cs="Arial"/>
          <w:b/>
          <w:bCs/>
          <w:color w:val="222222"/>
          <w:sz w:val="22"/>
          <w:szCs w:val="22"/>
          <w:shd w:val="clear" w:color="auto" w:fill="FFFFFF"/>
          <w:lang w:val="en-US"/>
        </w:rPr>
      </w:pPr>
      <w:r w:rsidRPr="007C3651">
        <w:rPr>
          <w:rFonts w:ascii="Trebuchet MS" w:hAnsi="Trebuchet MS" w:cs="Arial"/>
          <w:b/>
          <w:bCs/>
          <w:color w:val="222222"/>
          <w:sz w:val="22"/>
          <w:szCs w:val="22"/>
          <w:shd w:val="clear" w:color="auto" w:fill="FFFFFF"/>
          <w:lang w:val="en-US"/>
        </w:rPr>
        <w:t xml:space="preserve">Benchmarking of pre-analytical non-conformities in the clinical pathology laboratory at hospital do câncer </w:t>
      </w:r>
      <w:r>
        <w:rPr>
          <w:rFonts w:ascii="Trebuchet MS" w:hAnsi="Trebuchet MS" w:cs="Arial"/>
          <w:b/>
          <w:bCs/>
          <w:color w:val="222222"/>
          <w:sz w:val="22"/>
          <w:szCs w:val="22"/>
          <w:shd w:val="clear" w:color="auto" w:fill="FFFFFF"/>
          <w:lang w:val="en-US"/>
        </w:rPr>
        <w:t>I</w:t>
      </w:r>
    </w:p>
    <w:p w14:paraId="08A6F466" w14:textId="77777777" w:rsidR="00B9036E" w:rsidRPr="007C3651" w:rsidRDefault="00B9036E" w:rsidP="00F24C0A">
      <w:pPr>
        <w:spacing w:after="0" w:line="240" w:lineRule="auto"/>
        <w:ind w:firstLine="709"/>
        <w:jc w:val="center"/>
        <w:rPr>
          <w:rFonts w:ascii="Trebuchet MS" w:hAnsi="Trebuchet MS" w:cs="Arial"/>
          <w:b/>
          <w:bCs/>
          <w:color w:val="222222"/>
          <w:sz w:val="22"/>
          <w:szCs w:val="22"/>
          <w:shd w:val="clear" w:color="auto" w:fill="FFFFFF"/>
          <w:lang w:val="en-US"/>
        </w:rPr>
      </w:pPr>
    </w:p>
    <w:p w14:paraId="218F56C7" w14:textId="46DBB38B" w:rsidR="00B9036E" w:rsidRPr="009C645D" w:rsidRDefault="009C645D" w:rsidP="00F24C0A">
      <w:pPr>
        <w:spacing w:after="0" w:line="240" w:lineRule="auto"/>
        <w:ind w:firstLine="709"/>
        <w:jc w:val="center"/>
        <w:rPr>
          <w:rFonts w:ascii="Trebuchet MS" w:eastAsia="Arial" w:hAnsi="Trebuchet MS" w:cs="Arial"/>
          <w:b/>
          <w:bCs/>
          <w:sz w:val="22"/>
          <w:szCs w:val="22"/>
        </w:rPr>
      </w:pPr>
      <w:r w:rsidRPr="009C645D">
        <w:rPr>
          <w:rFonts w:ascii="Trebuchet MS" w:hAnsi="Trebuchet MS" w:cs="Arial"/>
          <w:b/>
          <w:bCs/>
          <w:color w:val="222222"/>
          <w:sz w:val="22"/>
          <w:szCs w:val="22"/>
          <w:shd w:val="clear" w:color="auto" w:fill="FFFFFF"/>
        </w:rPr>
        <w:t xml:space="preserve">Benchmarking de no conformidades </w:t>
      </w:r>
      <w:proofErr w:type="spellStart"/>
      <w:r w:rsidRPr="009C645D">
        <w:rPr>
          <w:rFonts w:ascii="Trebuchet MS" w:hAnsi="Trebuchet MS" w:cs="Arial"/>
          <w:b/>
          <w:bCs/>
          <w:color w:val="222222"/>
          <w:sz w:val="22"/>
          <w:szCs w:val="22"/>
          <w:shd w:val="clear" w:color="auto" w:fill="FFFFFF"/>
        </w:rPr>
        <w:t>preanalíticas</w:t>
      </w:r>
      <w:proofErr w:type="spellEnd"/>
      <w:r w:rsidRPr="009C645D">
        <w:rPr>
          <w:rFonts w:ascii="Trebuchet MS" w:hAnsi="Trebuchet MS" w:cs="Arial"/>
          <w:b/>
          <w:bCs/>
          <w:color w:val="222222"/>
          <w:sz w:val="22"/>
          <w:szCs w:val="22"/>
          <w:shd w:val="clear" w:color="auto" w:fill="FFFFFF"/>
        </w:rPr>
        <w:t xml:space="preserve"> en el </w:t>
      </w:r>
      <w:proofErr w:type="spellStart"/>
      <w:r w:rsidRPr="009C645D">
        <w:rPr>
          <w:rFonts w:ascii="Trebuchet MS" w:hAnsi="Trebuchet MS" w:cs="Arial"/>
          <w:b/>
          <w:bCs/>
          <w:color w:val="222222"/>
          <w:sz w:val="22"/>
          <w:szCs w:val="22"/>
          <w:shd w:val="clear" w:color="auto" w:fill="FFFFFF"/>
        </w:rPr>
        <w:t>laboratorio</w:t>
      </w:r>
      <w:proofErr w:type="spellEnd"/>
      <w:r w:rsidRPr="009C645D">
        <w:rPr>
          <w:rFonts w:ascii="Trebuchet MS" w:hAnsi="Trebuchet MS" w:cs="Arial"/>
          <w:b/>
          <w:bCs/>
          <w:color w:val="222222"/>
          <w:sz w:val="22"/>
          <w:szCs w:val="22"/>
          <w:shd w:val="clear" w:color="auto" w:fill="FFFFFF"/>
        </w:rPr>
        <w:t xml:space="preserve"> de </w:t>
      </w:r>
      <w:proofErr w:type="spellStart"/>
      <w:r w:rsidRPr="009C645D">
        <w:rPr>
          <w:rFonts w:ascii="Trebuchet MS" w:hAnsi="Trebuchet MS" w:cs="Arial"/>
          <w:b/>
          <w:bCs/>
          <w:color w:val="222222"/>
          <w:sz w:val="22"/>
          <w:szCs w:val="22"/>
          <w:shd w:val="clear" w:color="auto" w:fill="FFFFFF"/>
        </w:rPr>
        <w:t>patología</w:t>
      </w:r>
      <w:proofErr w:type="spellEnd"/>
      <w:r w:rsidRPr="009C645D">
        <w:rPr>
          <w:rFonts w:ascii="Trebuchet MS" w:hAnsi="Trebuchet MS" w:cs="Arial"/>
          <w:b/>
          <w:bCs/>
          <w:color w:val="222222"/>
          <w:sz w:val="22"/>
          <w:szCs w:val="22"/>
          <w:shd w:val="clear" w:color="auto" w:fill="FFFFFF"/>
        </w:rPr>
        <w:t xml:space="preserve"> clínica del hospital do câncer </w:t>
      </w:r>
      <w:r>
        <w:rPr>
          <w:rFonts w:ascii="Trebuchet MS" w:hAnsi="Trebuchet MS" w:cs="Arial"/>
          <w:b/>
          <w:bCs/>
          <w:color w:val="222222"/>
          <w:sz w:val="22"/>
          <w:szCs w:val="22"/>
          <w:shd w:val="clear" w:color="auto" w:fill="FFFFFF"/>
        </w:rPr>
        <w:t>I</w:t>
      </w:r>
    </w:p>
    <w:p w14:paraId="7D37840C" w14:textId="77777777" w:rsidR="00F24C0A" w:rsidRPr="009C645D" w:rsidRDefault="00F24C0A" w:rsidP="00F24C0A">
      <w:pPr>
        <w:spacing w:after="0" w:line="240" w:lineRule="auto"/>
        <w:ind w:firstLine="709"/>
        <w:jc w:val="center"/>
        <w:rPr>
          <w:rFonts w:ascii="Trebuchet MS" w:eastAsia="Times New Roman" w:hAnsi="Trebuchet MS" w:cs="Times New Roman"/>
          <w:sz w:val="22"/>
          <w:szCs w:val="22"/>
        </w:rPr>
      </w:pPr>
    </w:p>
    <w:p w14:paraId="76AF583E" w14:textId="77777777" w:rsidR="00F24C0A" w:rsidRPr="009C645D" w:rsidRDefault="00F24C0A">
      <w:pPr>
        <w:spacing w:after="0" w:line="360" w:lineRule="auto"/>
        <w:jc w:val="both"/>
        <w:rPr>
          <w:rFonts w:ascii="Trebuchet MS" w:eastAsia="Arial" w:hAnsi="Trebuchet MS" w:cs="Arial"/>
          <w:b/>
          <w:sz w:val="22"/>
          <w:szCs w:val="22"/>
        </w:rPr>
      </w:pPr>
    </w:p>
    <w:p w14:paraId="0B749BAC" w14:textId="0C93436F" w:rsidR="00F24C0A" w:rsidRPr="007C3651" w:rsidRDefault="00F24C0A">
      <w:pPr>
        <w:spacing w:after="0" w:line="360" w:lineRule="auto"/>
        <w:jc w:val="both"/>
        <w:rPr>
          <w:rFonts w:ascii="Trebuchet MS" w:eastAsia="Arial" w:hAnsi="Trebuchet MS" w:cs="Arial"/>
          <w:b/>
          <w:sz w:val="22"/>
          <w:szCs w:val="22"/>
        </w:rPr>
      </w:pPr>
      <w:r w:rsidRPr="007C3651">
        <w:rPr>
          <w:rFonts w:ascii="Trebuchet MS" w:eastAsia="Arial" w:hAnsi="Trebuchet MS" w:cs="Arial"/>
          <w:b/>
          <w:sz w:val="22"/>
          <w:szCs w:val="22"/>
        </w:rPr>
        <w:t>RESUMO</w:t>
      </w:r>
    </w:p>
    <w:p w14:paraId="630A7BCA" w14:textId="515A9936" w:rsidR="00375AA1" w:rsidRPr="007C3651" w:rsidRDefault="00375AA1" w:rsidP="000A454E">
      <w:pPr>
        <w:shd w:val="clear" w:color="auto" w:fill="FFFFFF"/>
        <w:spacing w:after="0" w:line="480" w:lineRule="auto"/>
        <w:jc w:val="both"/>
        <w:rPr>
          <w:rFonts w:ascii="Trebuchet MS" w:eastAsia="Times New Roman" w:hAnsi="Trebuchet MS" w:cs="Arial"/>
          <w:color w:val="222222"/>
          <w:kern w:val="0"/>
          <w:sz w:val="22"/>
          <w:szCs w:val="22"/>
          <w14:ligatures w14:val="none"/>
        </w:rPr>
      </w:pPr>
      <w:r w:rsidRPr="007C3651">
        <w:rPr>
          <w:rFonts w:ascii="Trebuchet MS" w:eastAsia="Times New Roman" w:hAnsi="Trebuchet MS" w:cs="Arial"/>
          <w:b/>
          <w:bCs/>
          <w:color w:val="222222"/>
          <w:kern w:val="0"/>
          <w:sz w:val="22"/>
          <w:szCs w:val="22"/>
          <w14:ligatures w14:val="none"/>
        </w:rPr>
        <w:t>Objetivo:</w:t>
      </w:r>
      <w:r w:rsidRPr="007C3651">
        <w:rPr>
          <w:rFonts w:ascii="Trebuchet MS" w:eastAsia="Times New Roman" w:hAnsi="Trebuchet MS" w:cs="Arial"/>
          <w:color w:val="222222"/>
          <w:kern w:val="0"/>
          <w:sz w:val="22"/>
          <w:szCs w:val="22"/>
          <w14:ligatures w14:val="none"/>
        </w:rPr>
        <w:t xml:space="preserve"> rastrear os principais erros do processo da fase pré-analítica do Laboratório de Patologia Clínica e realizar um benchmarking com o estudo internacional coordenado pela IFCC (Federação Internacional de Química Clínica). </w:t>
      </w:r>
      <w:r w:rsidRPr="007C3651">
        <w:rPr>
          <w:rFonts w:ascii="Trebuchet MS" w:eastAsia="Times New Roman" w:hAnsi="Trebuchet MS" w:cs="Arial"/>
          <w:b/>
          <w:bCs/>
          <w:color w:val="222222"/>
          <w:kern w:val="0"/>
          <w:sz w:val="22"/>
          <w:szCs w:val="22"/>
          <w14:ligatures w14:val="none"/>
        </w:rPr>
        <w:t>Método:</w:t>
      </w:r>
      <w:r w:rsidRPr="007C3651">
        <w:rPr>
          <w:rFonts w:ascii="Trebuchet MS" w:eastAsia="Times New Roman" w:hAnsi="Trebuchet MS" w:cs="Arial"/>
          <w:color w:val="222222"/>
          <w:kern w:val="0"/>
          <w:sz w:val="22"/>
          <w:szCs w:val="22"/>
          <w14:ligatures w14:val="none"/>
        </w:rPr>
        <w:t xml:space="preserve"> foram acompanhados quatorze indicadores pertencentes à fase pré-analítica, utilizando os dados contidos no sistema LIS. Foram calculados os defeitos por milhão de oportunidades (DPMO) e SIGMA de cada indicador e realizado benchmarking com a IFCC. </w:t>
      </w:r>
      <w:r w:rsidRPr="007C3651">
        <w:rPr>
          <w:rFonts w:ascii="Trebuchet MS" w:eastAsia="Times New Roman" w:hAnsi="Trebuchet MS" w:cs="Arial"/>
          <w:b/>
          <w:bCs/>
          <w:color w:val="222222"/>
          <w:kern w:val="0"/>
          <w:sz w:val="22"/>
          <w:szCs w:val="22"/>
          <w14:ligatures w14:val="none"/>
        </w:rPr>
        <w:t>Resultados:</w:t>
      </w:r>
      <w:r w:rsidRPr="007C3651">
        <w:rPr>
          <w:rFonts w:ascii="Trebuchet MS" w:eastAsia="Times New Roman" w:hAnsi="Trebuchet MS" w:cs="Arial"/>
          <w:color w:val="222222"/>
          <w:kern w:val="0"/>
          <w:sz w:val="22"/>
          <w:szCs w:val="22"/>
          <w14:ligatures w14:val="none"/>
        </w:rPr>
        <w:t xml:space="preserve"> foram rastreados 5.541 erros nos 14 indicadores, e 8 desses indicadores do Inca apresentaram pontuações maiores ou iguais quando comparados </w:t>
      </w:r>
      <w:r w:rsidRPr="007C3651">
        <w:rPr>
          <w:rFonts w:ascii="Trebuchet MS" w:eastAsia="Times New Roman" w:hAnsi="Trebuchet MS" w:cs="Arial"/>
          <w:color w:val="222222"/>
          <w:kern w:val="0"/>
          <w:sz w:val="22"/>
          <w:szCs w:val="22"/>
          <w14:ligatures w14:val="none"/>
        </w:rPr>
        <w:lastRenderedPageBreak/>
        <w:t>ao IFCC. Hemólise e fibrina após centrifugação foram os indicadores com pior índice e deveriam receber maior atenção pelas equipes laboratoriais.</w:t>
      </w:r>
      <w:r w:rsidR="000A454E" w:rsidRPr="007C3651">
        <w:rPr>
          <w:rFonts w:ascii="Trebuchet MS" w:eastAsia="Times New Roman" w:hAnsi="Trebuchet MS" w:cs="Arial"/>
          <w:color w:val="222222"/>
          <w:kern w:val="0"/>
          <w:sz w:val="22"/>
          <w:szCs w:val="22"/>
          <w14:ligatures w14:val="none"/>
        </w:rPr>
        <w:t xml:space="preserve"> </w:t>
      </w:r>
      <w:r w:rsidRPr="007C3651">
        <w:rPr>
          <w:rFonts w:ascii="Trebuchet MS" w:eastAsia="Times New Roman" w:hAnsi="Trebuchet MS" w:cs="Arial"/>
          <w:b/>
          <w:bCs/>
          <w:color w:val="222222"/>
          <w:kern w:val="0"/>
          <w:sz w:val="22"/>
          <w:szCs w:val="22"/>
          <w14:ligatures w14:val="none"/>
        </w:rPr>
        <w:t>Conclusão:</w:t>
      </w:r>
      <w:r w:rsidRPr="007C3651">
        <w:rPr>
          <w:rFonts w:ascii="Trebuchet MS" w:eastAsia="Times New Roman" w:hAnsi="Trebuchet MS" w:cs="Arial"/>
          <w:color w:val="222222"/>
          <w:kern w:val="0"/>
          <w:sz w:val="22"/>
          <w:szCs w:val="22"/>
          <w14:ligatures w14:val="none"/>
        </w:rPr>
        <w:t xml:space="preserve"> um Manual de Gerenciamento de Erros Pré-analíticos foi elaborado para padronizar processos, melhorar indicadores e manter a qualidade daqueles que são minimamente aceitáveis.</w:t>
      </w:r>
    </w:p>
    <w:p w14:paraId="243BEDEB" w14:textId="03E070E0" w:rsidR="00375AA1" w:rsidRPr="007C3651" w:rsidRDefault="000A454E" w:rsidP="000A454E">
      <w:pPr>
        <w:shd w:val="clear" w:color="auto" w:fill="FFFFFF"/>
        <w:spacing w:after="0" w:line="240" w:lineRule="auto"/>
        <w:jc w:val="both"/>
        <w:rPr>
          <w:rFonts w:ascii="Trebuchet MS" w:eastAsia="Times New Roman" w:hAnsi="Trebuchet MS" w:cs="Arial"/>
          <w:color w:val="222222"/>
          <w:kern w:val="0"/>
          <w:sz w:val="22"/>
          <w:szCs w:val="22"/>
          <w14:ligatures w14:val="none"/>
        </w:rPr>
      </w:pPr>
      <w:r w:rsidRPr="007C3651">
        <w:rPr>
          <w:rFonts w:ascii="Trebuchet MS" w:eastAsia="Times New Roman" w:hAnsi="Trebuchet MS" w:cs="Arial"/>
          <w:b/>
          <w:bCs/>
          <w:color w:val="222222"/>
          <w:kern w:val="0"/>
          <w:sz w:val="22"/>
          <w:szCs w:val="22"/>
          <w14:ligatures w14:val="none"/>
        </w:rPr>
        <w:t>DESCRITORES</w:t>
      </w:r>
      <w:r w:rsidR="00375AA1" w:rsidRPr="007C3651">
        <w:rPr>
          <w:rFonts w:ascii="Trebuchet MS" w:eastAsia="Times New Roman" w:hAnsi="Trebuchet MS" w:cs="Arial"/>
          <w:b/>
          <w:bCs/>
          <w:color w:val="222222"/>
          <w:kern w:val="0"/>
          <w:sz w:val="22"/>
          <w:szCs w:val="22"/>
          <w14:ligatures w14:val="none"/>
        </w:rPr>
        <w:t>:</w:t>
      </w:r>
      <w:r w:rsidR="00375AA1" w:rsidRPr="007C3651">
        <w:rPr>
          <w:rFonts w:ascii="Trebuchet MS" w:eastAsia="Times New Roman" w:hAnsi="Trebuchet MS" w:cs="Arial"/>
          <w:color w:val="222222"/>
          <w:kern w:val="0"/>
          <w:sz w:val="22"/>
          <w:szCs w:val="22"/>
          <w14:ligatures w14:val="none"/>
        </w:rPr>
        <w:t xml:space="preserve"> Erros laboratoriais</w:t>
      </w:r>
      <w:r w:rsidR="00952B3D">
        <w:rPr>
          <w:rFonts w:ascii="Trebuchet MS" w:eastAsia="Times New Roman" w:hAnsi="Trebuchet MS" w:cs="Arial"/>
          <w:color w:val="222222"/>
          <w:kern w:val="0"/>
          <w:sz w:val="22"/>
          <w:szCs w:val="22"/>
          <w14:ligatures w14:val="none"/>
        </w:rPr>
        <w:t>;</w:t>
      </w:r>
      <w:r w:rsidR="00375AA1" w:rsidRPr="007C3651">
        <w:rPr>
          <w:rFonts w:ascii="Trebuchet MS" w:eastAsia="Times New Roman" w:hAnsi="Trebuchet MS" w:cs="Arial"/>
          <w:color w:val="222222"/>
          <w:kern w:val="0"/>
          <w:sz w:val="22"/>
          <w:szCs w:val="22"/>
          <w14:ligatures w14:val="none"/>
        </w:rPr>
        <w:t xml:space="preserve"> Erros pré-analíticos</w:t>
      </w:r>
      <w:r w:rsidR="00952B3D">
        <w:rPr>
          <w:rFonts w:ascii="Trebuchet MS" w:eastAsia="Times New Roman" w:hAnsi="Trebuchet MS" w:cs="Arial"/>
          <w:color w:val="222222"/>
          <w:kern w:val="0"/>
          <w:sz w:val="22"/>
          <w:szCs w:val="22"/>
          <w14:ligatures w14:val="none"/>
        </w:rPr>
        <w:t>;</w:t>
      </w:r>
      <w:r w:rsidR="00375AA1" w:rsidRPr="007C3651">
        <w:rPr>
          <w:rFonts w:ascii="Trebuchet MS" w:eastAsia="Times New Roman" w:hAnsi="Trebuchet MS" w:cs="Arial"/>
          <w:color w:val="222222"/>
          <w:kern w:val="0"/>
          <w:sz w:val="22"/>
          <w:szCs w:val="22"/>
          <w14:ligatures w14:val="none"/>
        </w:rPr>
        <w:t xml:space="preserve"> Benchmarking</w:t>
      </w:r>
      <w:r w:rsidR="00952B3D">
        <w:rPr>
          <w:rFonts w:ascii="Trebuchet MS" w:eastAsia="Times New Roman" w:hAnsi="Trebuchet MS" w:cs="Arial"/>
          <w:color w:val="222222"/>
          <w:kern w:val="0"/>
          <w:sz w:val="22"/>
          <w:szCs w:val="22"/>
          <w14:ligatures w14:val="none"/>
        </w:rPr>
        <w:t>;</w:t>
      </w:r>
      <w:r w:rsidR="00375AA1" w:rsidRPr="007C3651">
        <w:rPr>
          <w:rFonts w:ascii="Trebuchet MS" w:eastAsia="Times New Roman" w:hAnsi="Trebuchet MS" w:cs="Arial"/>
          <w:color w:val="222222"/>
          <w:kern w:val="0"/>
          <w:sz w:val="22"/>
          <w:szCs w:val="22"/>
          <w14:ligatures w14:val="none"/>
        </w:rPr>
        <w:t xml:space="preserve"> Garantia de qualidade do paciente.</w:t>
      </w:r>
    </w:p>
    <w:p w14:paraId="12961796" w14:textId="77777777" w:rsidR="000A454E" w:rsidRPr="007C3651" w:rsidRDefault="000A454E">
      <w:pPr>
        <w:spacing w:after="0" w:line="360" w:lineRule="auto"/>
        <w:jc w:val="both"/>
        <w:rPr>
          <w:rFonts w:ascii="Trebuchet MS" w:eastAsia="Arial" w:hAnsi="Trebuchet MS" w:cs="Arial"/>
          <w:b/>
          <w:sz w:val="22"/>
          <w:szCs w:val="22"/>
        </w:rPr>
      </w:pPr>
    </w:p>
    <w:p w14:paraId="4B8DF8BE" w14:textId="17221BED" w:rsidR="00963932" w:rsidRPr="007C3651" w:rsidRDefault="00324DA6" w:rsidP="000A454E">
      <w:pPr>
        <w:spacing w:after="0" w:line="480" w:lineRule="auto"/>
        <w:jc w:val="both"/>
        <w:rPr>
          <w:rFonts w:ascii="Trebuchet MS" w:eastAsia="Calibri" w:hAnsi="Trebuchet MS" w:cs="Calibri"/>
          <w:sz w:val="22"/>
          <w:szCs w:val="22"/>
          <w:lang w:val="en-US"/>
        </w:rPr>
      </w:pPr>
      <w:r w:rsidRPr="007C3651">
        <w:rPr>
          <w:rFonts w:ascii="Trebuchet MS" w:eastAsia="Arial" w:hAnsi="Trebuchet MS" w:cs="Arial"/>
          <w:b/>
          <w:sz w:val="22"/>
          <w:szCs w:val="22"/>
          <w:lang w:val="en-US"/>
        </w:rPr>
        <w:t>ABSTRACT</w:t>
      </w:r>
    </w:p>
    <w:p w14:paraId="4511FBC9" w14:textId="1BDF6715" w:rsidR="00963932" w:rsidRPr="007C3651" w:rsidRDefault="00324DA6" w:rsidP="000A454E">
      <w:pPr>
        <w:spacing w:after="0" w:line="480" w:lineRule="auto"/>
        <w:jc w:val="both"/>
        <w:rPr>
          <w:rFonts w:ascii="Trebuchet MS" w:eastAsia="Arial" w:hAnsi="Trebuchet MS" w:cs="Arial"/>
          <w:sz w:val="22"/>
          <w:szCs w:val="22"/>
          <w:lang w:val="en-US"/>
        </w:rPr>
      </w:pPr>
      <w:r w:rsidRPr="007C3651">
        <w:rPr>
          <w:rFonts w:ascii="Trebuchet MS" w:eastAsia="Arial" w:hAnsi="Trebuchet MS" w:cs="Arial"/>
          <w:b/>
          <w:bCs/>
          <w:sz w:val="22"/>
          <w:szCs w:val="22"/>
          <w:lang w:val="en-US"/>
        </w:rPr>
        <w:t>Objective:</w:t>
      </w:r>
      <w:r w:rsidR="00194FFB" w:rsidRPr="007C3651">
        <w:rPr>
          <w:rFonts w:ascii="Trebuchet MS" w:eastAsia="Arial" w:hAnsi="Trebuchet MS" w:cs="Arial"/>
          <w:b/>
          <w:bCs/>
          <w:sz w:val="22"/>
          <w:szCs w:val="22"/>
          <w:lang w:val="en-US"/>
        </w:rPr>
        <w:t xml:space="preserve"> </w:t>
      </w:r>
      <w:r w:rsidR="00F24C0A" w:rsidRPr="007C3651">
        <w:rPr>
          <w:rFonts w:ascii="Trebuchet MS" w:eastAsia="Arial" w:hAnsi="Trebuchet MS" w:cs="Arial"/>
          <w:sz w:val="22"/>
          <w:szCs w:val="22"/>
          <w:lang w:val="en-US"/>
        </w:rPr>
        <w:t xml:space="preserve">to track the main errors in the process of the pre-analytical phase of the Clinical Pathology Laboratory and perform a benchmarking with the international study coordinated by the IFCC (International Federation of Clinical Chemistry). </w:t>
      </w:r>
      <w:r w:rsidR="00F24C0A" w:rsidRPr="007C3651">
        <w:rPr>
          <w:rFonts w:ascii="Trebuchet MS" w:eastAsia="Times New Roman" w:hAnsi="Trebuchet MS" w:cs="Times New Roman"/>
          <w:b/>
          <w:bCs/>
          <w:sz w:val="22"/>
          <w:szCs w:val="22"/>
          <w:lang w:val="en-US"/>
        </w:rPr>
        <w:t>Method:</w:t>
      </w:r>
      <w:r w:rsidRPr="007C3651">
        <w:rPr>
          <w:rFonts w:ascii="Trebuchet MS" w:eastAsia="Arial" w:hAnsi="Trebuchet MS" w:cs="Arial"/>
          <w:sz w:val="22"/>
          <w:szCs w:val="22"/>
          <w:lang w:val="en-US"/>
        </w:rPr>
        <w:t xml:space="preserve"> f</w:t>
      </w:r>
      <w:r w:rsidR="00F24C0A" w:rsidRPr="007C3651">
        <w:rPr>
          <w:rFonts w:ascii="Trebuchet MS" w:eastAsia="Arial" w:hAnsi="Trebuchet MS" w:cs="Arial"/>
          <w:sz w:val="22"/>
          <w:szCs w:val="22"/>
          <w:lang w:val="en-US"/>
        </w:rPr>
        <w:t>ourteen indicators belonging to the pre-analytical phase were tracked, using the data contained in the LIS system. Defects per million opportunities</w:t>
      </w:r>
      <w:r w:rsidR="00F24C0A" w:rsidRPr="007C3651">
        <w:rPr>
          <w:rFonts w:ascii="Trebuchet MS" w:eastAsia="Calibri" w:hAnsi="Trebuchet MS" w:cs="Calibri"/>
          <w:sz w:val="22"/>
          <w:szCs w:val="22"/>
          <w:lang w:val="en-US"/>
        </w:rPr>
        <w:t xml:space="preserve"> (</w:t>
      </w:r>
      <w:r w:rsidR="00F24C0A" w:rsidRPr="007C3651">
        <w:rPr>
          <w:rFonts w:ascii="Trebuchet MS" w:eastAsia="Arial" w:hAnsi="Trebuchet MS" w:cs="Arial"/>
          <w:sz w:val="22"/>
          <w:szCs w:val="22"/>
          <w:lang w:val="en-US"/>
        </w:rPr>
        <w:t xml:space="preserve">DPMO) and SIGMA of each indicator were calculated and benchmarking was performed with IFCC. </w:t>
      </w:r>
      <w:r w:rsidRPr="007C3651">
        <w:rPr>
          <w:rFonts w:ascii="Trebuchet MS" w:eastAsia="Arial" w:hAnsi="Trebuchet MS" w:cs="Arial"/>
          <w:b/>
          <w:bCs/>
          <w:sz w:val="22"/>
          <w:szCs w:val="22"/>
          <w:lang w:val="en-US"/>
        </w:rPr>
        <w:t>Results:</w:t>
      </w:r>
      <w:r w:rsidRPr="007C3651">
        <w:rPr>
          <w:rFonts w:ascii="Trebuchet MS" w:eastAsia="Arial" w:hAnsi="Trebuchet MS" w:cs="Arial"/>
          <w:sz w:val="22"/>
          <w:szCs w:val="22"/>
          <w:lang w:val="en-US"/>
        </w:rPr>
        <w:t xml:space="preserve"> a</w:t>
      </w:r>
      <w:r w:rsidR="00F24C0A" w:rsidRPr="007C3651">
        <w:rPr>
          <w:rFonts w:ascii="Trebuchet MS" w:eastAsia="Arial" w:hAnsi="Trebuchet MS" w:cs="Arial"/>
          <w:sz w:val="22"/>
          <w:szCs w:val="22"/>
          <w:lang w:val="en-US"/>
        </w:rPr>
        <w:t xml:space="preserve"> total of 5,541 errors were tracked in the 14 indicators, and 8 of these Inca indicators displayed higher or equal scores when compared to IFCC. Hemolysis and fibrin after centrifugation were the indicators with the worst index and should be paid more attention by laboratory teams. </w:t>
      </w:r>
      <w:r w:rsidRPr="007C3651">
        <w:rPr>
          <w:rFonts w:ascii="Trebuchet MS" w:eastAsia="Arial" w:hAnsi="Trebuchet MS" w:cs="Arial"/>
          <w:b/>
          <w:bCs/>
          <w:sz w:val="22"/>
          <w:szCs w:val="22"/>
          <w:lang w:val="en-US"/>
        </w:rPr>
        <w:t>Conclusion:</w:t>
      </w:r>
      <w:r w:rsidRPr="007C3651">
        <w:rPr>
          <w:rFonts w:ascii="Trebuchet MS" w:eastAsia="Arial" w:hAnsi="Trebuchet MS" w:cs="Arial"/>
          <w:sz w:val="22"/>
          <w:szCs w:val="22"/>
          <w:lang w:val="en-US"/>
        </w:rPr>
        <w:t xml:space="preserve"> t</w:t>
      </w:r>
      <w:r w:rsidR="00F24C0A" w:rsidRPr="007C3651">
        <w:rPr>
          <w:rFonts w:ascii="Trebuchet MS" w:eastAsia="Arial" w:hAnsi="Trebuchet MS" w:cs="Arial"/>
          <w:sz w:val="22"/>
          <w:szCs w:val="22"/>
          <w:lang w:val="en-US"/>
        </w:rPr>
        <w:t>he Pre-analytical Error Management Manual was prepared to standardize processes, improve indicators and, maintain the quality of those that are minimally acceptable.</w:t>
      </w:r>
    </w:p>
    <w:p w14:paraId="5DF52DB4" w14:textId="0FD49205" w:rsidR="00963932" w:rsidRPr="007C3651" w:rsidRDefault="00324DA6" w:rsidP="000A454E">
      <w:pPr>
        <w:spacing w:after="0" w:line="240" w:lineRule="auto"/>
        <w:jc w:val="both"/>
        <w:rPr>
          <w:rFonts w:ascii="Trebuchet MS" w:eastAsia="Arial" w:hAnsi="Trebuchet MS" w:cs="Arial"/>
          <w:sz w:val="22"/>
          <w:szCs w:val="22"/>
          <w:lang w:val="en-US"/>
        </w:rPr>
      </w:pPr>
      <w:r w:rsidRPr="007C3651">
        <w:rPr>
          <w:rFonts w:ascii="Trebuchet MS" w:eastAsia="Calibri" w:hAnsi="Trebuchet MS" w:cs="Calibri"/>
          <w:b/>
          <w:sz w:val="22"/>
          <w:szCs w:val="22"/>
          <w:lang w:val="en-US"/>
        </w:rPr>
        <w:t>DESCRIPTORS</w:t>
      </w:r>
      <w:r w:rsidR="00F24C0A" w:rsidRPr="007C3651">
        <w:rPr>
          <w:rFonts w:ascii="Trebuchet MS" w:eastAsia="Arial" w:hAnsi="Trebuchet MS" w:cs="Arial"/>
          <w:b/>
          <w:sz w:val="22"/>
          <w:szCs w:val="22"/>
          <w:lang w:val="en-US"/>
        </w:rPr>
        <w:t>:</w:t>
      </w:r>
      <w:r w:rsidR="00F24C0A" w:rsidRPr="007C3651">
        <w:rPr>
          <w:rFonts w:ascii="Trebuchet MS" w:eastAsia="Arial" w:hAnsi="Trebuchet MS" w:cs="Arial"/>
          <w:sz w:val="22"/>
          <w:szCs w:val="22"/>
          <w:lang w:val="en-US"/>
        </w:rPr>
        <w:t xml:space="preserve">  </w:t>
      </w:r>
      <w:r w:rsidRPr="007C3651">
        <w:rPr>
          <w:rFonts w:ascii="Trebuchet MS" w:eastAsia="Arial" w:hAnsi="Trebuchet MS" w:cs="Arial"/>
          <w:sz w:val="22"/>
          <w:szCs w:val="22"/>
          <w:lang w:val="en-US"/>
        </w:rPr>
        <w:t>L</w:t>
      </w:r>
      <w:r w:rsidR="00F24C0A" w:rsidRPr="007C3651">
        <w:rPr>
          <w:rFonts w:ascii="Trebuchet MS" w:eastAsia="Arial" w:hAnsi="Trebuchet MS" w:cs="Arial"/>
          <w:sz w:val="22"/>
          <w:szCs w:val="22"/>
          <w:lang w:val="en-US"/>
        </w:rPr>
        <w:t>aboratory errors</w:t>
      </w:r>
      <w:r w:rsidR="00952B3D">
        <w:rPr>
          <w:rFonts w:ascii="Trebuchet MS" w:eastAsia="Arial" w:hAnsi="Trebuchet MS" w:cs="Arial"/>
          <w:sz w:val="22"/>
          <w:szCs w:val="22"/>
          <w:lang w:val="en-US"/>
        </w:rPr>
        <w:t>;</w:t>
      </w:r>
      <w:r w:rsidR="00F24C0A" w:rsidRPr="007C3651">
        <w:rPr>
          <w:rFonts w:ascii="Trebuchet MS" w:eastAsia="Arial" w:hAnsi="Trebuchet MS" w:cs="Arial"/>
          <w:sz w:val="22"/>
          <w:szCs w:val="22"/>
          <w:lang w:val="en-US"/>
        </w:rPr>
        <w:t xml:space="preserve"> </w:t>
      </w:r>
      <w:proofErr w:type="gramStart"/>
      <w:r w:rsidRPr="007C3651">
        <w:rPr>
          <w:rFonts w:ascii="Trebuchet MS" w:eastAsia="Arial" w:hAnsi="Trebuchet MS" w:cs="Arial"/>
          <w:sz w:val="22"/>
          <w:szCs w:val="22"/>
          <w:lang w:val="en-US"/>
        </w:rPr>
        <w:t>P</w:t>
      </w:r>
      <w:r w:rsidR="00F24C0A" w:rsidRPr="007C3651">
        <w:rPr>
          <w:rFonts w:ascii="Trebuchet MS" w:eastAsia="Arial" w:hAnsi="Trebuchet MS" w:cs="Arial"/>
          <w:sz w:val="22"/>
          <w:szCs w:val="22"/>
          <w:lang w:val="en-US"/>
        </w:rPr>
        <w:t>re-analytical</w:t>
      </w:r>
      <w:proofErr w:type="gramEnd"/>
      <w:r w:rsidR="00F24C0A" w:rsidRPr="007C3651">
        <w:rPr>
          <w:rFonts w:ascii="Trebuchet MS" w:eastAsia="Arial" w:hAnsi="Trebuchet MS" w:cs="Arial"/>
          <w:sz w:val="22"/>
          <w:szCs w:val="22"/>
          <w:lang w:val="en-US"/>
        </w:rPr>
        <w:t xml:space="preserve"> errors</w:t>
      </w:r>
      <w:r w:rsidR="00952B3D">
        <w:rPr>
          <w:rFonts w:ascii="Trebuchet MS" w:eastAsia="Arial" w:hAnsi="Trebuchet MS" w:cs="Arial"/>
          <w:sz w:val="22"/>
          <w:szCs w:val="22"/>
          <w:lang w:val="en-US"/>
        </w:rPr>
        <w:t>;</w:t>
      </w:r>
      <w:r w:rsidR="00F24C0A" w:rsidRPr="007C3651">
        <w:rPr>
          <w:rFonts w:ascii="Trebuchet MS" w:eastAsia="Arial" w:hAnsi="Trebuchet MS" w:cs="Arial"/>
          <w:sz w:val="22"/>
          <w:szCs w:val="22"/>
          <w:lang w:val="en-US"/>
        </w:rPr>
        <w:t xml:space="preserve"> </w:t>
      </w:r>
      <w:r w:rsidRPr="007C3651">
        <w:rPr>
          <w:rFonts w:ascii="Trebuchet MS" w:eastAsia="Arial" w:hAnsi="Trebuchet MS" w:cs="Arial"/>
          <w:sz w:val="22"/>
          <w:szCs w:val="22"/>
          <w:lang w:val="en-US"/>
        </w:rPr>
        <w:t>B</w:t>
      </w:r>
      <w:r w:rsidR="00F24C0A" w:rsidRPr="007C3651">
        <w:rPr>
          <w:rFonts w:ascii="Trebuchet MS" w:eastAsia="Arial" w:hAnsi="Trebuchet MS" w:cs="Arial"/>
          <w:sz w:val="22"/>
          <w:szCs w:val="22"/>
          <w:lang w:val="en-US"/>
        </w:rPr>
        <w:t>enchmarking</w:t>
      </w:r>
      <w:r w:rsidR="00952B3D">
        <w:rPr>
          <w:rFonts w:ascii="Trebuchet MS" w:eastAsia="Arial" w:hAnsi="Trebuchet MS" w:cs="Arial"/>
          <w:sz w:val="22"/>
          <w:szCs w:val="22"/>
          <w:lang w:val="en-US"/>
        </w:rPr>
        <w:t>;</w:t>
      </w:r>
      <w:r w:rsidR="00F24C0A" w:rsidRPr="007C3651">
        <w:rPr>
          <w:rFonts w:ascii="Trebuchet MS" w:eastAsia="Arial" w:hAnsi="Trebuchet MS" w:cs="Arial"/>
          <w:sz w:val="22"/>
          <w:szCs w:val="22"/>
          <w:lang w:val="en-US"/>
        </w:rPr>
        <w:t xml:space="preserve"> </w:t>
      </w:r>
      <w:r w:rsidRPr="007C3651">
        <w:rPr>
          <w:rFonts w:ascii="Trebuchet MS" w:eastAsia="Arial" w:hAnsi="Trebuchet MS" w:cs="Arial"/>
          <w:sz w:val="22"/>
          <w:szCs w:val="22"/>
          <w:lang w:val="en-US"/>
        </w:rPr>
        <w:t>P</w:t>
      </w:r>
      <w:r w:rsidR="00F24C0A" w:rsidRPr="007C3651">
        <w:rPr>
          <w:rFonts w:ascii="Trebuchet MS" w:eastAsia="Arial" w:hAnsi="Trebuchet MS" w:cs="Arial"/>
          <w:sz w:val="22"/>
          <w:szCs w:val="22"/>
          <w:lang w:val="en-US"/>
        </w:rPr>
        <w:t>atient quality assurance.</w:t>
      </w:r>
    </w:p>
    <w:p w14:paraId="72B650D5" w14:textId="77777777" w:rsidR="00F24C0A" w:rsidRPr="007C3651" w:rsidRDefault="00F24C0A" w:rsidP="000A454E">
      <w:pPr>
        <w:spacing w:after="0" w:line="480" w:lineRule="auto"/>
        <w:jc w:val="both"/>
        <w:rPr>
          <w:rFonts w:ascii="Trebuchet MS" w:eastAsia="Arial" w:hAnsi="Trebuchet MS" w:cs="Arial"/>
          <w:sz w:val="22"/>
          <w:szCs w:val="22"/>
          <w:lang w:val="en-US"/>
        </w:rPr>
      </w:pPr>
    </w:p>
    <w:p w14:paraId="0F7E77F2" w14:textId="7BB0A70C" w:rsidR="00F24C0A" w:rsidRPr="007C3651" w:rsidRDefault="00F24C0A" w:rsidP="000A454E">
      <w:pPr>
        <w:spacing w:after="0" w:line="480" w:lineRule="auto"/>
        <w:jc w:val="both"/>
        <w:rPr>
          <w:rFonts w:ascii="Trebuchet MS" w:eastAsia="Arial" w:hAnsi="Trebuchet MS" w:cs="Arial"/>
          <w:b/>
          <w:bCs/>
          <w:sz w:val="22"/>
          <w:szCs w:val="22"/>
          <w:lang w:val="es-ES"/>
        </w:rPr>
      </w:pPr>
      <w:r w:rsidRPr="007C3651">
        <w:rPr>
          <w:rFonts w:ascii="Trebuchet MS" w:eastAsia="Arial" w:hAnsi="Trebuchet MS" w:cs="Arial"/>
          <w:b/>
          <w:bCs/>
          <w:sz w:val="22"/>
          <w:szCs w:val="22"/>
          <w:lang w:val="es-ES"/>
        </w:rPr>
        <w:t>RESUMEN</w:t>
      </w:r>
    </w:p>
    <w:p w14:paraId="69FB0B43" w14:textId="760CB4BE" w:rsidR="007D2FCA" w:rsidRPr="007C3651" w:rsidRDefault="007D2FCA" w:rsidP="007D2FCA">
      <w:pPr>
        <w:shd w:val="clear" w:color="auto" w:fill="FFFFFF"/>
        <w:spacing w:after="0" w:line="480" w:lineRule="auto"/>
        <w:jc w:val="both"/>
        <w:rPr>
          <w:rFonts w:ascii="Trebuchet MS" w:eastAsia="Times New Roman" w:hAnsi="Trebuchet MS" w:cs="Arial"/>
          <w:color w:val="222222"/>
          <w:kern w:val="0"/>
          <w:sz w:val="22"/>
          <w:szCs w:val="22"/>
          <w:lang w:val="es-ES"/>
          <w14:ligatures w14:val="none"/>
        </w:rPr>
      </w:pPr>
      <w:r w:rsidRPr="007C3651">
        <w:rPr>
          <w:rFonts w:ascii="Trebuchet MS" w:eastAsia="Times New Roman" w:hAnsi="Trebuchet MS" w:cs="Arial"/>
          <w:b/>
          <w:bCs/>
          <w:color w:val="222222"/>
          <w:kern w:val="0"/>
          <w:sz w:val="22"/>
          <w:szCs w:val="22"/>
          <w:lang w:val="es-ES"/>
          <w14:ligatures w14:val="none"/>
        </w:rPr>
        <w:t>Objetivo:</w:t>
      </w:r>
      <w:r w:rsidRPr="007C3651">
        <w:rPr>
          <w:rFonts w:ascii="Trebuchet MS" w:eastAsia="Times New Roman" w:hAnsi="Trebuchet MS" w:cs="Arial"/>
          <w:color w:val="222222"/>
          <w:kern w:val="0"/>
          <w:sz w:val="22"/>
          <w:szCs w:val="22"/>
          <w:lang w:val="es-ES"/>
          <w14:ligatures w14:val="none"/>
        </w:rPr>
        <w:t xml:space="preserve"> rastrear los principales errores en la fase preanalítica del Laboratorio de Patología Clínica y compararlos con el estudio internacional coordinado por la IFCC (International Federation of Clinical Chemistry). </w:t>
      </w:r>
      <w:r w:rsidRPr="007C3651">
        <w:rPr>
          <w:rFonts w:ascii="Trebuchet MS" w:eastAsia="Times New Roman" w:hAnsi="Trebuchet MS" w:cs="Arial"/>
          <w:b/>
          <w:bCs/>
          <w:color w:val="222222"/>
          <w:kern w:val="0"/>
          <w:sz w:val="22"/>
          <w:szCs w:val="22"/>
          <w:lang w:val="es-ES"/>
          <w14:ligatures w14:val="none"/>
        </w:rPr>
        <w:t>Método:</w:t>
      </w:r>
      <w:r w:rsidRPr="007C3651">
        <w:rPr>
          <w:rFonts w:ascii="Trebuchet MS" w:eastAsia="Times New Roman" w:hAnsi="Trebuchet MS" w:cs="Arial"/>
          <w:color w:val="222222"/>
          <w:kern w:val="0"/>
          <w:sz w:val="22"/>
          <w:szCs w:val="22"/>
          <w:lang w:val="es-ES"/>
          <w14:ligatures w14:val="none"/>
        </w:rPr>
        <w:t xml:space="preserve"> se realizó el seguimiento de catorce indicadores pertenecientes a la fase preanalítica a partir de los datos contenidos en el sistema LIS. Se calcularon los defectos por millón de oportunidades (DPMO) y el SIGMA de cada indicador y se compararon con los de la IFCC. </w:t>
      </w:r>
      <w:r w:rsidRPr="007C3651">
        <w:rPr>
          <w:rFonts w:ascii="Trebuchet MS" w:eastAsia="Times New Roman" w:hAnsi="Trebuchet MS" w:cs="Arial"/>
          <w:b/>
          <w:bCs/>
          <w:color w:val="222222"/>
          <w:kern w:val="0"/>
          <w:sz w:val="22"/>
          <w:szCs w:val="22"/>
          <w:lang w:val="es-ES"/>
          <w14:ligatures w14:val="none"/>
        </w:rPr>
        <w:t>Resultados:</w:t>
      </w:r>
      <w:r w:rsidRPr="007C3651">
        <w:rPr>
          <w:rFonts w:ascii="Trebuchet MS" w:eastAsia="Times New Roman" w:hAnsi="Trebuchet MS" w:cs="Arial"/>
          <w:color w:val="222222"/>
          <w:kern w:val="0"/>
          <w:sz w:val="22"/>
          <w:szCs w:val="22"/>
          <w:lang w:val="es-ES"/>
          <w14:ligatures w14:val="none"/>
        </w:rPr>
        <w:t xml:space="preserve"> </w:t>
      </w:r>
      <w:r w:rsidR="003B4382" w:rsidRPr="007C3651">
        <w:rPr>
          <w:rFonts w:ascii="Trebuchet MS" w:eastAsia="Times New Roman" w:hAnsi="Trebuchet MS" w:cs="Arial"/>
          <w:color w:val="222222"/>
          <w:kern w:val="0"/>
          <w:sz w:val="22"/>
          <w:szCs w:val="22"/>
          <w:lang w:val="es-ES"/>
          <w14:ligatures w14:val="none"/>
        </w:rPr>
        <w:lastRenderedPageBreak/>
        <w:t>s</w:t>
      </w:r>
      <w:r w:rsidRPr="007C3651">
        <w:rPr>
          <w:rFonts w:ascii="Trebuchet MS" w:eastAsia="Times New Roman" w:hAnsi="Trebuchet MS" w:cs="Arial"/>
          <w:color w:val="222222"/>
          <w:kern w:val="0"/>
          <w:sz w:val="22"/>
          <w:szCs w:val="22"/>
          <w:lang w:val="es-ES"/>
          <w14:ligatures w14:val="none"/>
        </w:rPr>
        <w:t>e rastrearon 5.541 errores en los 14 indicadores, y 8 de ellos obtuvieron puntuaciones superiores o iguales a las del IFCC. La hemólisis y la fibrina tras la centrifugación fueron los indicadores con peores puntuaciones y deberían recibir mayor atención por parte de los equipos de laboratorio.</w:t>
      </w:r>
      <w:r w:rsidR="003B4382" w:rsidRPr="007C3651">
        <w:rPr>
          <w:rFonts w:ascii="Trebuchet MS" w:eastAsia="Times New Roman" w:hAnsi="Trebuchet MS" w:cs="Arial"/>
          <w:color w:val="222222"/>
          <w:kern w:val="0"/>
          <w:sz w:val="22"/>
          <w:szCs w:val="22"/>
          <w:lang w:val="es-ES"/>
          <w14:ligatures w14:val="none"/>
        </w:rPr>
        <w:t xml:space="preserve"> </w:t>
      </w:r>
      <w:r w:rsidRPr="007C3651">
        <w:rPr>
          <w:rFonts w:ascii="Trebuchet MS" w:eastAsia="Times New Roman" w:hAnsi="Trebuchet MS" w:cs="Arial"/>
          <w:b/>
          <w:bCs/>
          <w:color w:val="222222"/>
          <w:kern w:val="0"/>
          <w:sz w:val="22"/>
          <w:szCs w:val="22"/>
          <w:lang w:val="es-ES"/>
          <w14:ligatures w14:val="none"/>
        </w:rPr>
        <w:t xml:space="preserve">Conclusión: </w:t>
      </w:r>
      <w:r w:rsidR="003B4382" w:rsidRPr="007C3651">
        <w:rPr>
          <w:rFonts w:ascii="Trebuchet MS" w:eastAsia="Times New Roman" w:hAnsi="Trebuchet MS" w:cs="Arial"/>
          <w:color w:val="222222"/>
          <w:kern w:val="0"/>
          <w:sz w:val="22"/>
          <w:szCs w:val="22"/>
          <w:lang w:val="es-ES"/>
          <w14:ligatures w14:val="none"/>
        </w:rPr>
        <w:t>s</w:t>
      </w:r>
      <w:r w:rsidRPr="007C3651">
        <w:rPr>
          <w:rFonts w:ascii="Trebuchet MS" w:eastAsia="Times New Roman" w:hAnsi="Trebuchet MS" w:cs="Arial"/>
          <w:color w:val="222222"/>
          <w:kern w:val="0"/>
          <w:sz w:val="22"/>
          <w:szCs w:val="22"/>
          <w:lang w:val="es-ES"/>
          <w14:ligatures w14:val="none"/>
        </w:rPr>
        <w:t>e elaboró un Manual de Gestión de Errores Preanalíticos para estandarizar los procesos, mejorar los indicadores y mantener la calidad de los mínimamente aceptables.</w:t>
      </w:r>
    </w:p>
    <w:p w14:paraId="5EEC0AF7" w14:textId="3275CC61" w:rsidR="007D2FCA" w:rsidRPr="007C3651" w:rsidRDefault="003B4382" w:rsidP="00E52E62">
      <w:pPr>
        <w:shd w:val="clear" w:color="auto" w:fill="FFFFFF"/>
        <w:spacing w:after="0" w:line="240" w:lineRule="auto"/>
        <w:jc w:val="both"/>
        <w:rPr>
          <w:rFonts w:ascii="Trebuchet MS" w:eastAsia="Times New Roman" w:hAnsi="Trebuchet MS" w:cs="Arial"/>
          <w:color w:val="222222"/>
          <w:kern w:val="0"/>
          <w:sz w:val="22"/>
          <w:szCs w:val="22"/>
          <w:lang w:val="es-ES"/>
          <w14:ligatures w14:val="none"/>
        </w:rPr>
      </w:pPr>
      <w:r w:rsidRPr="007C3651">
        <w:rPr>
          <w:rFonts w:ascii="Trebuchet MS" w:eastAsia="Times New Roman" w:hAnsi="Trebuchet MS" w:cs="Arial"/>
          <w:b/>
          <w:bCs/>
          <w:color w:val="222222"/>
          <w:kern w:val="0"/>
          <w:sz w:val="22"/>
          <w:szCs w:val="22"/>
          <w:lang w:val="es-ES"/>
          <w14:ligatures w14:val="none"/>
        </w:rPr>
        <w:t>DESCRI</w:t>
      </w:r>
      <w:r w:rsidR="00363F7B" w:rsidRPr="007C3651">
        <w:rPr>
          <w:rFonts w:ascii="Trebuchet MS" w:eastAsia="Times New Roman" w:hAnsi="Trebuchet MS" w:cs="Arial"/>
          <w:b/>
          <w:bCs/>
          <w:color w:val="222222"/>
          <w:kern w:val="0"/>
          <w:sz w:val="22"/>
          <w:szCs w:val="22"/>
          <w:lang w:val="es-ES"/>
          <w14:ligatures w14:val="none"/>
        </w:rPr>
        <w:t>P</w:t>
      </w:r>
      <w:r w:rsidRPr="007C3651">
        <w:rPr>
          <w:rFonts w:ascii="Trebuchet MS" w:eastAsia="Times New Roman" w:hAnsi="Trebuchet MS" w:cs="Arial"/>
          <w:b/>
          <w:bCs/>
          <w:color w:val="222222"/>
          <w:kern w:val="0"/>
          <w:sz w:val="22"/>
          <w:szCs w:val="22"/>
          <w:lang w:val="es-ES"/>
          <w14:ligatures w14:val="none"/>
        </w:rPr>
        <w:t>TORES</w:t>
      </w:r>
      <w:r w:rsidR="007D2FCA" w:rsidRPr="007C3651">
        <w:rPr>
          <w:rFonts w:ascii="Trebuchet MS" w:eastAsia="Times New Roman" w:hAnsi="Trebuchet MS" w:cs="Arial"/>
          <w:b/>
          <w:bCs/>
          <w:color w:val="222222"/>
          <w:kern w:val="0"/>
          <w:sz w:val="22"/>
          <w:szCs w:val="22"/>
          <w:lang w:val="es-ES"/>
          <w14:ligatures w14:val="none"/>
        </w:rPr>
        <w:t>:</w:t>
      </w:r>
      <w:r w:rsidR="007D2FCA" w:rsidRPr="007C3651">
        <w:rPr>
          <w:rFonts w:ascii="Trebuchet MS" w:eastAsia="Times New Roman" w:hAnsi="Trebuchet MS" w:cs="Arial"/>
          <w:color w:val="222222"/>
          <w:kern w:val="0"/>
          <w:sz w:val="22"/>
          <w:szCs w:val="22"/>
          <w:lang w:val="es-ES"/>
          <w14:ligatures w14:val="none"/>
        </w:rPr>
        <w:t xml:space="preserve"> Errores de laboratorio</w:t>
      </w:r>
      <w:r w:rsidR="00952B3D">
        <w:rPr>
          <w:rFonts w:ascii="Trebuchet MS" w:eastAsia="Times New Roman" w:hAnsi="Trebuchet MS" w:cs="Arial"/>
          <w:color w:val="222222"/>
          <w:kern w:val="0"/>
          <w:sz w:val="22"/>
          <w:szCs w:val="22"/>
          <w:lang w:val="es-ES"/>
          <w14:ligatures w14:val="none"/>
        </w:rPr>
        <w:t>;</w:t>
      </w:r>
      <w:r w:rsidR="007D2FCA" w:rsidRPr="007C3651">
        <w:rPr>
          <w:rFonts w:ascii="Trebuchet MS" w:eastAsia="Times New Roman" w:hAnsi="Trebuchet MS" w:cs="Arial"/>
          <w:color w:val="222222"/>
          <w:kern w:val="0"/>
          <w:sz w:val="22"/>
          <w:szCs w:val="22"/>
          <w:lang w:val="es-ES"/>
          <w14:ligatures w14:val="none"/>
        </w:rPr>
        <w:t xml:space="preserve"> Errores preanalíticos</w:t>
      </w:r>
      <w:r w:rsidR="00952B3D">
        <w:rPr>
          <w:rFonts w:ascii="Trebuchet MS" w:eastAsia="Times New Roman" w:hAnsi="Trebuchet MS" w:cs="Arial"/>
          <w:color w:val="222222"/>
          <w:kern w:val="0"/>
          <w:sz w:val="22"/>
          <w:szCs w:val="22"/>
          <w:lang w:val="es-ES"/>
          <w14:ligatures w14:val="none"/>
        </w:rPr>
        <w:t>;</w:t>
      </w:r>
      <w:r w:rsidR="007D2FCA" w:rsidRPr="007C3651">
        <w:rPr>
          <w:rFonts w:ascii="Trebuchet MS" w:eastAsia="Times New Roman" w:hAnsi="Trebuchet MS" w:cs="Arial"/>
          <w:color w:val="222222"/>
          <w:kern w:val="0"/>
          <w:sz w:val="22"/>
          <w:szCs w:val="22"/>
          <w:lang w:val="es-ES"/>
          <w14:ligatures w14:val="none"/>
        </w:rPr>
        <w:t xml:space="preserve"> Benchmarking</w:t>
      </w:r>
      <w:r w:rsidR="00952B3D">
        <w:rPr>
          <w:rFonts w:ascii="Trebuchet MS" w:eastAsia="Times New Roman" w:hAnsi="Trebuchet MS" w:cs="Arial"/>
          <w:color w:val="222222"/>
          <w:kern w:val="0"/>
          <w:sz w:val="22"/>
          <w:szCs w:val="22"/>
          <w:lang w:val="es-ES"/>
          <w14:ligatures w14:val="none"/>
        </w:rPr>
        <w:t>;</w:t>
      </w:r>
      <w:r w:rsidR="007D2FCA" w:rsidRPr="007C3651">
        <w:rPr>
          <w:rFonts w:ascii="Trebuchet MS" w:eastAsia="Times New Roman" w:hAnsi="Trebuchet MS" w:cs="Arial"/>
          <w:color w:val="222222"/>
          <w:kern w:val="0"/>
          <w:sz w:val="22"/>
          <w:szCs w:val="22"/>
          <w:lang w:val="es-ES"/>
          <w14:ligatures w14:val="none"/>
        </w:rPr>
        <w:t xml:space="preserve"> Garantía de calidad del paciente.</w:t>
      </w:r>
    </w:p>
    <w:p w14:paraId="7E63E461" w14:textId="77777777" w:rsidR="007D2FCA" w:rsidRPr="007C3651" w:rsidRDefault="007D2FCA" w:rsidP="007D2FCA">
      <w:pPr>
        <w:spacing w:after="0" w:line="480" w:lineRule="auto"/>
        <w:jc w:val="both"/>
        <w:rPr>
          <w:rFonts w:ascii="Trebuchet MS" w:eastAsia="Arial" w:hAnsi="Trebuchet MS" w:cs="Arial"/>
          <w:b/>
          <w:bCs/>
          <w:sz w:val="22"/>
          <w:szCs w:val="22"/>
          <w:lang w:val="es-ES"/>
        </w:rPr>
      </w:pPr>
    </w:p>
    <w:p w14:paraId="40A0E57A" w14:textId="77777777" w:rsidR="00F24C0A" w:rsidRPr="007C3651" w:rsidRDefault="00F24C0A" w:rsidP="000A454E">
      <w:pPr>
        <w:spacing w:after="0" w:line="480" w:lineRule="auto"/>
        <w:jc w:val="both"/>
        <w:rPr>
          <w:rFonts w:ascii="Trebuchet MS" w:eastAsia="Arial" w:hAnsi="Trebuchet MS" w:cs="Arial"/>
          <w:sz w:val="22"/>
          <w:szCs w:val="22"/>
          <w:lang w:val="es-ES"/>
        </w:rPr>
      </w:pPr>
    </w:p>
    <w:p w14:paraId="7BD99F7F" w14:textId="77777777" w:rsidR="00F24C0A" w:rsidRPr="007C3651" w:rsidRDefault="00F24C0A" w:rsidP="000A454E">
      <w:pPr>
        <w:spacing w:after="0" w:line="480" w:lineRule="auto"/>
        <w:jc w:val="both"/>
        <w:rPr>
          <w:rFonts w:ascii="Trebuchet MS" w:eastAsia="Arial" w:hAnsi="Trebuchet MS" w:cs="Arial"/>
          <w:sz w:val="22"/>
          <w:szCs w:val="22"/>
          <w:lang w:val="es-ES"/>
        </w:rPr>
      </w:pPr>
    </w:p>
    <w:p w14:paraId="3E6A4EBB" w14:textId="77777777" w:rsidR="00F24C0A" w:rsidRPr="007C3651" w:rsidRDefault="00F24C0A" w:rsidP="00324DA6">
      <w:pPr>
        <w:spacing w:after="0" w:line="240" w:lineRule="auto"/>
        <w:jc w:val="both"/>
        <w:rPr>
          <w:rFonts w:ascii="Trebuchet MS" w:eastAsia="Arial" w:hAnsi="Trebuchet MS" w:cs="Arial"/>
          <w:sz w:val="22"/>
          <w:szCs w:val="22"/>
          <w:lang w:val="es-ES"/>
        </w:rPr>
      </w:pPr>
    </w:p>
    <w:p w14:paraId="3A69D03F" w14:textId="77777777" w:rsidR="00F24C0A" w:rsidRPr="007C3651" w:rsidRDefault="00F24C0A" w:rsidP="00324DA6">
      <w:pPr>
        <w:spacing w:after="0" w:line="240" w:lineRule="auto"/>
        <w:jc w:val="both"/>
        <w:rPr>
          <w:rFonts w:ascii="Trebuchet MS" w:eastAsia="Arial" w:hAnsi="Trebuchet MS" w:cs="Arial"/>
          <w:sz w:val="22"/>
          <w:szCs w:val="22"/>
          <w:lang w:val="es-ES"/>
        </w:rPr>
      </w:pPr>
    </w:p>
    <w:p w14:paraId="6D40BEF9" w14:textId="77777777" w:rsidR="00F24C0A" w:rsidRPr="007C3651" w:rsidRDefault="00F24C0A" w:rsidP="00324DA6">
      <w:pPr>
        <w:spacing w:after="0" w:line="240" w:lineRule="auto"/>
        <w:jc w:val="both"/>
        <w:rPr>
          <w:rFonts w:ascii="Trebuchet MS" w:eastAsia="Arial" w:hAnsi="Trebuchet MS" w:cs="Arial"/>
          <w:sz w:val="22"/>
          <w:szCs w:val="22"/>
          <w:lang w:val="es-ES"/>
        </w:rPr>
      </w:pPr>
    </w:p>
    <w:p w14:paraId="47352813" w14:textId="77777777" w:rsidR="00F24C0A" w:rsidRPr="007C3651" w:rsidRDefault="00F24C0A" w:rsidP="00324DA6">
      <w:pPr>
        <w:spacing w:after="0" w:line="240" w:lineRule="auto"/>
        <w:jc w:val="both"/>
        <w:rPr>
          <w:rFonts w:ascii="Trebuchet MS" w:eastAsia="Arial" w:hAnsi="Trebuchet MS" w:cs="Arial"/>
          <w:sz w:val="22"/>
          <w:szCs w:val="22"/>
          <w:lang w:val="es-ES"/>
        </w:rPr>
      </w:pPr>
    </w:p>
    <w:p w14:paraId="435C7EE5" w14:textId="77777777" w:rsidR="00F24C0A" w:rsidRPr="007C3651" w:rsidRDefault="00F24C0A" w:rsidP="00324DA6">
      <w:pPr>
        <w:spacing w:after="0" w:line="240" w:lineRule="auto"/>
        <w:jc w:val="both"/>
        <w:rPr>
          <w:rFonts w:ascii="Trebuchet MS" w:eastAsia="Arial" w:hAnsi="Trebuchet MS" w:cs="Arial"/>
          <w:sz w:val="22"/>
          <w:szCs w:val="22"/>
          <w:lang w:val="es-ES"/>
        </w:rPr>
      </w:pPr>
    </w:p>
    <w:p w14:paraId="10BA4584" w14:textId="77777777" w:rsidR="00E52E62" w:rsidRPr="007C3651" w:rsidRDefault="00E52E62">
      <w:pPr>
        <w:spacing w:after="0" w:line="360" w:lineRule="auto"/>
        <w:jc w:val="both"/>
        <w:rPr>
          <w:rFonts w:ascii="Trebuchet MS" w:eastAsia="Arial" w:hAnsi="Trebuchet MS" w:cs="Arial"/>
          <w:sz w:val="22"/>
          <w:szCs w:val="22"/>
          <w:lang w:val="es-ES"/>
        </w:rPr>
      </w:pPr>
    </w:p>
    <w:p w14:paraId="3C568815" w14:textId="557BFD89" w:rsidR="00963932" w:rsidRPr="007C3651" w:rsidRDefault="00F24C0A" w:rsidP="00D976E9">
      <w:pPr>
        <w:spacing w:after="0" w:line="480" w:lineRule="auto"/>
        <w:jc w:val="both"/>
        <w:rPr>
          <w:rFonts w:ascii="Trebuchet MS" w:eastAsia="Arial" w:hAnsi="Trebuchet MS" w:cs="Arial"/>
          <w:b/>
          <w:sz w:val="22"/>
          <w:szCs w:val="22"/>
          <w:shd w:val="clear" w:color="auto" w:fill="FFFFFF"/>
          <w:lang w:val="en-US"/>
        </w:rPr>
      </w:pPr>
      <w:r w:rsidRPr="007C3651">
        <w:rPr>
          <w:rFonts w:ascii="Trebuchet MS" w:eastAsia="Arial" w:hAnsi="Trebuchet MS" w:cs="Arial"/>
          <w:b/>
          <w:sz w:val="22"/>
          <w:szCs w:val="22"/>
          <w:shd w:val="clear" w:color="auto" w:fill="FFFFFF"/>
          <w:lang w:val="en-US"/>
        </w:rPr>
        <w:t>INTRODUCTION</w:t>
      </w:r>
    </w:p>
    <w:p w14:paraId="5EAF52B6" w14:textId="77777777" w:rsidR="00963932" w:rsidRPr="007C3651" w:rsidRDefault="00F24C0A" w:rsidP="00952B3D">
      <w:pPr>
        <w:spacing w:after="0" w:line="480" w:lineRule="auto"/>
        <w:ind w:firstLine="708"/>
        <w:jc w:val="both"/>
        <w:rPr>
          <w:rFonts w:ascii="Trebuchet MS" w:eastAsia="Arial" w:hAnsi="Trebuchet MS" w:cs="Arial"/>
          <w:sz w:val="22"/>
          <w:szCs w:val="22"/>
          <w:shd w:val="clear" w:color="auto" w:fill="FFFFFF"/>
          <w:lang w:val="en-US"/>
        </w:rPr>
      </w:pPr>
      <w:r w:rsidRPr="007C3651">
        <w:rPr>
          <w:rFonts w:ascii="Trebuchet MS" w:eastAsia="Arial" w:hAnsi="Trebuchet MS" w:cs="Arial"/>
          <w:sz w:val="22"/>
          <w:szCs w:val="22"/>
          <w:shd w:val="clear" w:color="auto" w:fill="FFFFFF"/>
          <w:lang w:val="en-US"/>
        </w:rPr>
        <w:t>Quality management has been improved by clinical laboratories with the use of standardized procedures pursuing laboratory quality and ensuring that test results faithfully reflect the clinical condition presented by patients. The guarantee of reliable results, with minimal errors and interferences, favors the organization and control of the stages that comprise the pre-analytical, analytical, and post-analytical phases.</w:t>
      </w:r>
    </w:p>
    <w:p w14:paraId="0704FC18" w14:textId="5CF76C39" w:rsidR="00963932" w:rsidRPr="00952B3D" w:rsidRDefault="00F24C0A" w:rsidP="00952B3D">
      <w:pPr>
        <w:spacing w:after="0" w:line="480" w:lineRule="auto"/>
        <w:ind w:firstLine="708"/>
        <w:jc w:val="both"/>
        <w:rPr>
          <w:rFonts w:ascii="Trebuchet MS" w:eastAsia="Arial" w:hAnsi="Trebuchet MS" w:cs="Arial"/>
          <w:sz w:val="22"/>
          <w:szCs w:val="22"/>
          <w:shd w:val="clear" w:color="auto" w:fill="FFFFFF"/>
          <w:vertAlign w:val="superscript"/>
          <w:lang w:val="en-US"/>
        </w:rPr>
      </w:pPr>
      <w:r w:rsidRPr="007C3651">
        <w:rPr>
          <w:rFonts w:ascii="Trebuchet MS" w:eastAsia="Arial" w:hAnsi="Trebuchet MS" w:cs="Arial"/>
          <w:sz w:val="22"/>
          <w:szCs w:val="22"/>
          <w:shd w:val="clear" w:color="auto" w:fill="FFFFFF"/>
          <w:lang w:val="en-US"/>
        </w:rPr>
        <w:t>The initial phase of performing a test is the pre-analytical phase, which starts when the test is requested, goes through obtaining the sample, and ends when the analytical phase begins. The post-analytical phase includes the issuing and checking of results by the responsible technician</w:t>
      </w:r>
      <w:r w:rsidR="00952B3D">
        <w:rPr>
          <w:rFonts w:ascii="Trebuchet MS" w:eastAsia="Arial" w:hAnsi="Trebuchet MS" w:cs="Arial"/>
          <w:sz w:val="22"/>
          <w:szCs w:val="22"/>
          <w:shd w:val="clear" w:color="auto" w:fill="FFFFFF"/>
          <w:lang w:val="en-US"/>
        </w:rPr>
        <w:t>.</w:t>
      </w:r>
      <w:r w:rsidR="00952B3D" w:rsidRPr="00952B3D">
        <w:rPr>
          <w:rFonts w:ascii="Trebuchet MS" w:eastAsia="Arial" w:hAnsi="Trebuchet MS" w:cs="Arial"/>
          <w:sz w:val="22"/>
          <w:szCs w:val="22"/>
          <w:shd w:val="clear" w:color="auto" w:fill="FFFFFF"/>
          <w:vertAlign w:val="superscript"/>
          <w:lang w:val="en-US"/>
        </w:rPr>
        <w:t>1</w:t>
      </w:r>
      <w:r w:rsidRPr="00952B3D">
        <w:rPr>
          <w:rFonts w:ascii="Trebuchet MS" w:eastAsia="Arial" w:hAnsi="Trebuchet MS" w:cs="Arial"/>
          <w:sz w:val="22"/>
          <w:szCs w:val="22"/>
          <w:shd w:val="clear" w:color="auto" w:fill="FFFFFF"/>
          <w:vertAlign w:val="superscript"/>
          <w:lang w:val="en-US"/>
        </w:rPr>
        <w:t xml:space="preserve"> </w:t>
      </w:r>
      <w:r w:rsidRPr="007C3651">
        <w:rPr>
          <w:rFonts w:ascii="Trebuchet MS" w:eastAsia="Arial" w:hAnsi="Trebuchet MS" w:cs="Arial"/>
          <w:sz w:val="22"/>
          <w:szCs w:val="22"/>
          <w:shd w:val="clear" w:color="auto" w:fill="FFFFFF"/>
          <w:lang w:val="en-US"/>
        </w:rPr>
        <w:t xml:space="preserve"> Among these three stages, the pre-analytical phase is the most susceptible to errors, the processes involving the pre-analytical phase are difficult to control, as most can occur outside the laboratory environment. Failures in this phase represent 46% to 68.2% of errors in clinical analysis laboratories. Several factors can cause errors or variations in the result at this stage, such as </w:t>
      </w:r>
      <w:r w:rsidRPr="007C3651">
        <w:rPr>
          <w:rFonts w:ascii="Trebuchet MS" w:eastAsia="Arial" w:hAnsi="Trebuchet MS" w:cs="Arial"/>
          <w:sz w:val="22"/>
          <w:szCs w:val="22"/>
          <w:shd w:val="clear" w:color="auto" w:fill="FFFFFF"/>
          <w:lang w:val="en-US"/>
        </w:rPr>
        <w:lastRenderedPageBreak/>
        <w:t>incorrect identification of the patient and the sample, inadequate patient preparation, inadequate sample collection, unsuccessful forwarding, and transport of the collected biological material</w:t>
      </w:r>
      <w:r w:rsidR="00952B3D">
        <w:rPr>
          <w:rFonts w:ascii="Trebuchet MS" w:eastAsia="Arial" w:hAnsi="Trebuchet MS" w:cs="Arial"/>
          <w:sz w:val="22"/>
          <w:szCs w:val="22"/>
          <w:shd w:val="clear" w:color="auto" w:fill="FFFFFF"/>
          <w:lang w:val="en-US"/>
        </w:rPr>
        <w:t>.</w:t>
      </w:r>
      <w:r w:rsidR="00952B3D" w:rsidRPr="00952B3D">
        <w:rPr>
          <w:rFonts w:ascii="Trebuchet MS" w:eastAsia="Arial" w:hAnsi="Trebuchet MS" w:cs="Arial"/>
          <w:sz w:val="22"/>
          <w:szCs w:val="22"/>
          <w:shd w:val="clear" w:color="auto" w:fill="FFFFFF"/>
          <w:vertAlign w:val="superscript"/>
          <w:lang w:val="en-US"/>
        </w:rPr>
        <w:t>2-3</w:t>
      </w:r>
    </w:p>
    <w:p w14:paraId="6547CE60" w14:textId="6B54B256" w:rsidR="00963932" w:rsidRPr="00952B3D" w:rsidRDefault="00952B3D" w:rsidP="00D9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rebuchet MS" w:eastAsia="Arial" w:hAnsi="Trebuchet MS" w:cs="Arial"/>
          <w:sz w:val="22"/>
          <w:szCs w:val="22"/>
          <w:vertAlign w:val="superscript"/>
          <w:lang w:val="en-US"/>
        </w:rPr>
      </w:pPr>
      <w:r>
        <w:rPr>
          <w:rFonts w:ascii="Trebuchet MS" w:eastAsia="Arial" w:hAnsi="Trebuchet MS" w:cs="Arial"/>
          <w:sz w:val="22"/>
          <w:szCs w:val="22"/>
          <w:lang w:val="en-US"/>
        </w:rPr>
        <w:tab/>
      </w:r>
      <w:r w:rsidR="00F24C0A" w:rsidRPr="007C3651">
        <w:rPr>
          <w:rFonts w:ascii="Trebuchet MS" w:eastAsia="Arial" w:hAnsi="Trebuchet MS" w:cs="Arial"/>
          <w:sz w:val="22"/>
          <w:szCs w:val="22"/>
          <w:lang w:val="en-US"/>
        </w:rPr>
        <w:t xml:space="preserve">Error tracking is an initial step in quality control of pre-analytical errors, so it is necessary to assess whether the quantity of errors found is acceptable to the laboratory's desired standards. The Sigma metric (6 Sigma) is a statistical resource widely used by organizations in different areas, recognized as one of the best metrics to indicate the magnitude of failures in processes. Evaluates the number of defects per million opportunities (DPMO). Six Sigma is a system for evaluating the performance of a process to decrease its variability to achieve perfection and meet customer requirements. The use of this tool serves to support process improvement and thus improve the level of product or service quality, as well as making it possible to compare performance between different processes and organizations, benchmarking. </w:t>
      </w:r>
      <w:r w:rsidR="00F24C0A" w:rsidRPr="007C3651">
        <w:rPr>
          <w:rFonts w:ascii="Trebuchet MS" w:eastAsia="Arial" w:hAnsi="Trebuchet MS" w:cs="Arial"/>
          <w:sz w:val="22"/>
          <w:szCs w:val="22"/>
          <w:shd w:val="clear" w:color="auto" w:fill="FFFFFF"/>
          <w:lang w:val="en-US"/>
        </w:rPr>
        <w:t>The comparative vision of the market proposed by benchmarking programs allows for consistent decision-making based on data</w:t>
      </w:r>
      <w:r>
        <w:rPr>
          <w:rFonts w:ascii="Trebuchet MS" w:eastAsia="Arial" w:hAnsi="Trebuchet MS" w:cs="Arial"/>
          <w:sz w:val="22"/>
          <w:szCs w:val="22"/>
          <w:shd w:val="clear" w:color="auto" w:fill="FFFFFF"/>
          <w:lang w:val="en-US"/>
        </w:rPr>
        <w:t>.</w:t>
      </w:r>
      <w:r w:rsidRPr="00952B3D">
        <w:rPr>
          <w:rFonts w:ascii="Trebuchet MS" w:eastAsia="Arial" w:hAnsi="Trebuchet MS" w:cs="Arial"/>
          <w:sz w:val="22"/>
          <w:szCs w:val="22"/>
          <w:shd w:val="clear" w:color="auto" w:fill="FFFFFF"/>
          <w:vertAlign w:val="superscript"/>
          <w:lang w:val="en-US"/>
        </w:rPr>
        <w:t>4-5</w:t>
      </w:r>
      <w:r w:rsidR="00F24C0A" w:rsidRPr="00952B3D">
        <w:rPr>
          <w:rFonts w:ascii="Trebuchet MS" w:eastAsia="Arial" w:hAnsi="Trebuchet MS" w:cs="Arial"/>
          <w:sz w:val="22"/>
          <w:szCs w:val="22"/>
          <w:vertAlign w:val="superscript"/>
          <w:lang w:val="en-US"/>
        </w:rPr>
        <w:t xml:space="preserve"> </w:t>
      </w:r>
    </w:p>
    <w:p w14:paraId="0EC538C8" w14:textId="455CC142" w:rsidR="00963932" w:rsidRPr="007C3651" w:rsidRDefault="00F24C0A" w:rsidP="00952B3D">
      <w:pPr>
        <w:spacing w:after="0" w:line="480" w:lineRule="auto"/>
        <w:ind w:firstLine="708"/>
        <w:jc w:val="both"/>
        <w:rPr>
          <w:rFonts w:ascii="Trebuchet MS" w:eastAsia="Arial" w:hAnsi="Trebuchet MS" w:cs="Arial"/>
          <w:sz w:val="22"/>
          <w:szCs w:val="22"/>
          <w:shd w:val="clear" w:color="auto" w:fill="FFFFFF"/>
          <w:lang w:val="en-US"/>
        </w:rPr>
      </w:pPr>
      <w:r w:rsidRPr="007C3651">
        <w:rPr>
          <w:rFonts w:ascii="Trebuchet MS" w:eastAsia="Arial" w:hAnsi="Trebuchet MS" w:cs="Arial"/>
          <w:sz w:val="22"/>
          <w:szCs w:val="22"/>
          <w:shd w:val="clear" w:color="auto" w:fill="FFFFFF"/>
          <w:lang w:val="en-US"/>
        </w:rPr>
        <w:t>A 6 Sigma process produces no more than 3.4 defects per million opportunities, where "defect" is defined as any characteristic of the product or service outside the specifications perceived by the customer. This process is obtained by the difference in standard deviations between the mean and its upper limit</w:t>
      </w:r>
      <w:r w:rsidR="00952B3D">
        <w:rPr>
          <w:rFonts w:ascii="Trebuchet MS" w:eastAsia="Arial" w:hAnsi="Trebuchet MS" w:cs="Arial"/>
          <w:sz w:val="22"/>
          <w:szCs w:val="22"/>
          <w:shd w:val="clear" w:color="auto" w:fill="FFFFFF"/>
          <w:lang w:val="en-US"/>
        </w:rPr>
        <w:t>.</w:t>
      </w:r>
      <w:r w:rsidR="00952B3D" w:rsidRPr="00952B3D">
        <w:rPr>
          <w:rFonts w:ascii="Trebuchet MS" w:eastAsia="Arial" w:hAnsi="Trebuchet MS" w:cs="Arial"/>
          <w:sz w:val="22"/>
          <w:szCs w:val="22"/>
          <w:shd w:val="clear" w:color="auto" w:fill="FFFFFF"/>
          <w:vertAlign w:val="superscript"/>
          <w:lang w:val="en-US"/>
        </w:rPr>
        <w:t>6</w:t>
      </w:r>
    </w:p>
    <w:p w14:paraId="3F200675" w14:textId="5768B4AD" w:rsidR="00963932" w:rsidRPr="00CE57D7" w:rsidRDefault="00F24C0A" w:rsidP="00CE57D7">
      <w:pPr>
        <w:spacing w:after="0" w:line="480" w:lineRule="auto"/>
        <w:ind w:firstLine="708"/>
        <w:jc w:val="both"/>
        <w:rPr>
          <w:rFonts w:ascii="Trebuchet MS" w:eastAsia="Arial" w:hAnsi="Trebuchet MS" w:cs="Arial"/>
          <w:sz w:val="22"/>
          <w:szCs w:val="22"/>
          <w:shd w:val="clear" w:color="auto" w:fill="FFFFFF"/>
          <w:vertAlign w:val="superscript"/>
          <w:lang w:val="en-US"/>
        </w:rPr>
      </w:pPr>
      <w:r w:rsidRPr="007C3651">
        <w:rPr>
          <w:rFonts w:ascii="Trebuchet MS" w:eastAsia="Arial" w:hAnsi="Trebuchet MS" w:cs="Arial"/>
          <w:sz w:val="22"/>
          <w:szCs w:val="22"/>
          <w:shd w:val="clear" w:color="auto" w:fill="FFFFFF"/>
          <w:lang w:val="en-US"/>
        </w:rPr>
        <w:t>Inca, the National Cancer Institute, is the auxiliary body of the Ministry of Health in the development and coordination of integrated actions for the prevention and control of cancer in Brazil. The institute has five hospital units, with the Hospital do Cancer I as its central unit, with an outpatient service volume of 198,760 (one hundred and ninety-eight thousand seven hundred and sixty) consultations in the year 2018. In the year 2019, by consulting the Laboratory Information System (LIS), approximately 2,000,000 (two million) tests were performed in approximately 250,000 (two hundred and fifty thousand) consultations, adding outpatients and inpatients</w:t>
      </w:r>
      <w:r w:rsidR="00CE57D7">
        <w:rPr>
          <w:rFonts w:ascii="Trebuchet MS" w:eastAsia="Arial" w:hAnsi="Trebuchet MS" w:cs="Arial"/>
          <w:sz w:val="22"/>
          <w:szCs w:val="22"/>
          <w:shd w:val="clear" w:color="auto" w:fill="FFFFFF"/>
          <w:lang w:val="en-US"/>
        </w:rPr>
        <w:t>.</w:t>
      </w:r>
      <w:r w:rsidR="00CE57D7" w:rsidRPr="00CE57D7">
        <w:rPr>
          <w:rFonts w:ascii="Trebuchet MS" w:eastAsia="Arial" w:hAnsi="Trebuchet MS" w:cs="Arial"/>
          <w:sz w:val="22"/>
          <w:szCs w:val="22"/>
          <w:shd w:val="clear" w:color="auto" w:fill="FFFFFF"/>
          <w:vertAlign w:val="superscript"/>
          <w:lang w:val="en-US"/>
        </w:rPr>
        <w:t>7</w:t>
      </w:r>
    </w:p>
    <w:p w14:paraId="4AA47A04" w14:textId="4E2E8B60" w:rsidR="00963932" w:rsidRPr="00CE57D7" w:rsidRDefault="00F24C0A" w:rsidP="00CE57D7">
      <w:pPr>
        <w:spacing w:after="0" w:line="480" w:lineRule="auto"/>
        <w:ind w:firstLine="708"/>
        <w:jc w:val="both"/>
        <w:rPr>
          <w:rFonts w:ascii="Trebuchet MS" w:eastAsia="Arial" w:hAnsi="Trebuchet MS" w:cs="Arial"/>
          <w:sz w:val="22"/>
          <w:szCs w:val="22"/>
          <w:shd w:val="clear" w:color="auto" w:fill="FFFFFF"/>
          <w:vertAlign w:val="superscript"/>
          <w:lang w:val="en-US"/>
        </w:rPr>
      </w:pPr>
      <w:r w:rsidRPr="007C3651">
        <w:rPr>
          <w:rFonts w:ascii="Trebuchet MS" w:eastAsia="Arial" w:hAnsi="Trebuchet MS" w:cs="Arial"/>
          <w:sz w:val="22"/>
          <w:szCs w:val="22"/>
          <w:shd w:val="clear" w:color="auto" w:fill="FFFFFF"/>
          <w:lang w:val="en-US"/>
        </w:rPr>
        <w:lastRenderedPageBreak/>
        <w:t>The activities developed in clinical laboratories include processes and techniques to perform laboratory tests, which are responsible for 65% to 75% of the information that assists the physician in clinical diagnosis. Also seeking customer satisfaction, process standardization, and the improvement of laboratory analysis, the implementation of a quality management system becomes necessary</w:t>
      </w:r>
      <w:r w:rsidR="00CE57D7">
        <w:rPr>
          <w:rFonts w:ascii="Trebuchet MS" w:eastAsia="Arial" w:hAnsi="Trebuchet MS" w:cs="Arial"/>
          <w:sz w:val="22"/>
          <w:szCs w:val="22"/>
          <w:shd w:val="clear" w:color="auto" w:fill="FFFFFF"/>
          <w:lang w:val="en-US"/>
        </w:rPr>
        <w:t>.</w:t>
      </w:r>
      <w:r w:rsidR="00CE57D7" w:rsidRPr="00CE57D7">
        <w:rPr>
          <w:rFonts w:ascii="Trebuchet MS" w:eastAsia="Arial" w:hAnsi="Trebuchet MS" w:cs="Arial"/>
          <w:sz w:val="22"/>
          <w:szCs w:val="22"/>
          <w:shd w:val="clear" w:color="auto" w:fill="FFFFFF"/>
          <w:vertAlign w:val="superscript"/>
          <w:lang w:val="en-US"/>
        </w:rPr>
        <w:t>8</w:t>
      </w:r>
    </w:p>
    <w:p w14:paraId="31699141" w14:textId="1AEB1EB6" w:rsidR="00A11ACD" w:rsidRPr="007C3651" w:rsidRDefault="00A11ACD" w:rsidP="00A11ACD">
      <w:pPr>
        <w:spacing w:after="0" w:line="480" w:lineRule="auto"/>
        <w:ind w:firstLine="708"/>
        <w:jc w:val="both"/>
        <w:rPr>
          <w:rFonts w:ascii="Trebuchet MS" w:eastAsia="Arial" w:hAnsi="Trebuchet MS" w:cs="Arial"/>
          <w:sz w:val="22"/>
          <w:szCs w:val="22"/>
          <w:shd w:val="clear" w:color="auto" w:fill="FFFFFF"/>
          <w:lang w:val="en-US"/>
        </w:rPr>
      </w:pPr>
      <w:r w:rsidRPr="007C3651">
        <w:rPr>
          <w:rFonts w:ascii="Trebuchet MS" w:eastAsia="Arial" w:hAnsi="Trebuchet MS" w:cs="Arial"/>
          <w:sz w:val="22"/>
          <w:szCs w:val="22"/>
          <w:shd w:val="clear" w:color="auto" w:fill="FFFFFF"/>
          <w:lang w:val="en-US"/>
        </w:rPr>
        <w:t>The objective of this study was</w:t>
      </w:r>
      <w:r w:rsidRPr="007C3651">
        <w:rPr>
          <w:rFonts w:ascii="Trebuchet MS" w:eastAsia="Arial" w:hAnsi="Trebuchet MS" w:cs="Arial"/>
          <w:sz w:val="22"/>
          <w:szCs w:val="22"/>
          <w:lang w:val="en-US"/>
        </w:rPr>
        <w:t xml:space="preserve"> to track the main errors in the process of the pre-analytical phase of the Clinical Pathology Laboratory and perform a benchmarking with the international study coordinated by the IFCC (International Federation of Clinical Chemistry).</w:t>
      </w:r>
    </w:p>
    <w:p w14:paraId="0686DABC" w14:textId="77777777" w:rsidR="00963932" w:rsidRPr="007C3651" w:rsidRDefault="00963932" w:rsidP="00D976E9">
      <w:pPr>
        <w:spacing w:after="0" w:line="480" w:lineRule="auto"/>
        <w:jc w:val="both"/>
        <w:rPr>
          <w:rFonts w:ascii="Trebuchet MS" w:eastAsia="Arial" w:hAnsi="Trebuchet MS" w:cs="Arial"/>
          <w:sz w:val="22"/>
          <w:szCs w:val="22"/>
          <w:shd w:val="clear" w:color="auto" w:fill="FFFFFF"/>
          <w:lang w:val="en-US"/>
        </w:rPr>
      </w:pPr>
    </w:p>
    <w:p w14:paraId="7E821418" w14:textId="06787A4E" w:rsidR="00963932" w:rsidRPr="007C3651" w:rsidRDefault="00CE57D7" w:rsidP="00D976E9">
      <w:pPr>
        <w:spacing w:after="0" w:line="480" w:lineRule="auto"/>
        <w:jc w:val="both"/>
        <w:rPr>
          <w:rFonts w:ascii="Trebuchet MS" w:eastAsia="Arial" w:hAnsi="Trebuchet MS" w:cs="Arial"/>
          <w:b/>
          <w:sz w:val="22"/>
          <w:szCs w:val="22"/>
          <w:shd w:val="clear" w:color="auto" w:fill="FFFFFF"/>
          <w:lang w:val="en-US"/>
        </w:rPr>
      </w:pPr>
      <w:r w:rsidRPr="007C3651">
        <w:rPr>
          <w:rFonts w:ascii="Trebuchet MS" w:eastAsia="Arial" w:hAnsi="Trebuchet MS" w:cs="Arial"/>
          <w:b/>
          <w:sz w:val="22"/>
          <w:szCs w:val="22"/>
          <w:shd w:val="clear" w:color="auto" w:fill="FFFFFF"/>
          <w:lang w:val="en-US"/>
        </w:rPr>
        <w:t>METHODS</w:t>
      </w:r>
    </w:p>
    <w:p w14:paraId="2C548206" w14:textId="7D5E4EA7" w:rsidR="00963932" w:rsidRPr="007C3651" w:rsidRDefault="00F24C0A" w:rsidP="00D976E9">
      <w:pPr>
        <w:spacing w:after="0" w:line="480" w:lineRule="auto"/>
        <w:jc w:val="both"/>
        <w:rPr>
          <w:rFonts w:ascii="Trebuchet MS" w:eastAsia="Arial" w:hAnsi="Trebuchet MS" w:cs="Arial"/>
          <w:b/>
          <w:sz w:val="22"/>
          <w:szCs w:val="22"/>
          <w:shd w:val="clear" w:color="auto" w:fill="FFFFFF"/>
          <w:lang w:val="en-US"/>
        </w:rPr>
      </w:pPr>
      <w:r w:rsidRPr="007C3651">
        <w:rPr>
          <w:rFonts w:ascii="Trebuchet MS" w:eastAsia="Arial" w:hAnsi="Trebuchet MS" w:cs="Arial"/>
          <w:b/>
          <w:sz w:val="22"/>
          <w:szCs w:val="22"/>
          <w:shd w:val="clear" w:color="auto" w:fill="FFFFFF"/>
          <w:lang w:val="en-US"/>
        </w:rPr>
        <w:t>Screening for pre-analytical errors</w:t>
      </w:r>
    </w:p>
    <w:p w14:paraId="410CDAA0" w14:textId="4F163BC2" w:rsidR="00963932" w:rsidRPr="00CE57D7" w:rsidRDefault="00F24C0A" w:rsidP="00CE57D7">
      <w:pPr>
        <w:spacing w:after="0" w:line="480" w:lineRule="auto"/>
        <w:ind w:firstLine="708"/>
        <w:jc w:val="both"/>
        <w:rPr>
          <w:rFonts w:ascii="Trebuchet MS" w:eastAsia="Arial" w:hAnsi="Trebuchet MS" w:cs="Arial"/>
          <w:sz w:val="22"/>
          <w:szCs w:val="22"/>
          <w:shd w:val="clear" w:color="auto" w:fill="FFFFFF"/>
          <w:vertAlign w:val="superscript"/>
          <w:lang w:val="en-US"/>
        </w:rPr>
      </w:pPr>
      <w:r w:rsidRPr="007C3651">
        <w:rPr>
          <w:rFonts w:ascii="Trebuchet MS" w:eastAsia="Arial" w:hAnsi="Trebuchet MS" w:cs="Arial"/>
          <w:sz w:val="22"/>
          <w:szCs w:val="22"/>
          <w:shd w:val="clear" w:color="auto" w:fill="FFFFFF"/>
          <w:lang w:val="en-US"/>
        </w:rPr>
        <w:t>Pre-analytical errors were evaluated using laboratory indicators, which are numerical measures of errors or failures of a given process relative to its total number (hits and misses). The performance of a process is considered satisfactory if it is within the limits set by the indicators. Their purpose is not to provide answers, but to indicate potential problems that need preventive actions</w:t>
      </w:r>
      <w:r w:rsidR="00CE57D7">
        <w:rPr>
          <w:rFonts w:ascii="Trebuchet MS" w:eastAsia="Arial" w:hAnsi="Trebuchet MS" w:cs="Arial"/>
          <w:sz w:val="22"/>
          <w:szCs w:val="22"/>
          <w:shd w:val="clear" w:color="auto" w:fill="FFFFFF"/>
          <w:lang w:val="en-US"/>
        </w:rPr>
        <w:t>.</w:t>
      </w:r>
      <w:r w:rsidR="00CE57D7" w:rsidRPr="00CE57D7">
        <w:rPr>
          <w:rFonts w:ascii="Trebuchet MS" w:eastAsia="Arial" w:hAnsi="Trebuchet MS" w:cs="Arial"/>
          <w:sz w:val="22"/>
          <w:szCs w:val="22"/>
          <w:shd w:val="clear" w:color="auto" w:fill="FFFFFF"/>
          <w:vertAlign w:val="superscript"/>
          <w:lang w:val="en-US"/>
        </w:rPr>
        <w:t>9-10</w:t>
      </w:r>
    </w:p>
    <w:p w14:paraId="252BF9AE" w14:textId="53FFBDA5" w:rsidR="00963932" w:rsidRPr="007C3651" w:rsidRDefault="00F24C0A" w:rsidP="00CE57D7">
      <w:pPr>
        <w:spacing w:after="0" w:line="480" w:lineRule="auto"/>
        <w:ind w:firstLine="708"/>
        <w:jc w:val="both"/>
        <w:rPr>
          <w:rFonts w:ascii="Trebuchet MS" w:eastAsia="Arial" w:hAnsi="Trebuchet MS" w:cs="Arial"/>
          <w:sz w:val="22"/>
          <w:szCs w:val="22"/>
          <w:shd w:val="clear" w:color="auto" w:fill="FFFFFF"/>
          <w:lang w:val="en-US"/>
        </w:rPr>
      </w:pPr>
      <w:r w:rsidRPr="007C3651">
        <w:rPr>
          <w:rFonts w:ascii="Trebuchet MS" w:eastAsia="Arial" w:hAnsi="Trebuchet MS" w:cs="Arial"/>
          <w:sz w:val="22"/>
          <w:szCs w:val="22"/>
          <w:shd w:val="clear" w:color="auto" w:fill="FFFFFF"/>
          <w:lang w:val="en-US"/>
        </w:rPr>
        <w:t>The indicators analyzed were adapted from the table of pre-analytical indicators recommended by the IFCC-WG-LEPS (Working Group on Laboratory Errors and Patient Safety of the International Federation of Clinical Chemistry and Laboratory Medicine)</w:t>
      </w:r>
      <w:r w:rsidR="00CE57D7">
        <w:rPr>
          <w:rFonts w:ascii="Trebuchet MS" w:eastAsia="Arial" w:hAnsi="Trebuchet MS" w:cs="Arial"/>
          <w:sz w:val="22"/>
          <w:szCs w:val="22"/>
          <w:shd w:val="clear" w:color="auto" w:fill="FFFFFF"/>
          <w:lang w:val="en-US"/>
        </w:rPr>
        <w:t>.</w:t>
      </w:r>
      <w:r w:rsidR="00CE57D7" w:rsidRPr="00CE57D7">
        <w:rPr>
          <w:rFonts w:ascii="Trebuchet MS" w:eastAsia="Arial" w:hAnsi="Trebuchet MS" w:cs="Arial"/>
          <w:sz w:val="22"/>
          <w:szCs w:val="22"/>
          <w:shd w:val="clear" w:color="auto" w:fill="FFFFFF"/>
          <w:vertAlign w:val="superscript"/>
          <w:lang w:val="en-US"/>
        </w:rPr>
        <w:t>3</w:t>
      </w:r>
    </w:p>
    <w:p w14:paraId="23163B9D" w14:textId="77777777" w:rsidR="00963932" w:rsidRPr="007C3651" w:rsidRDefault="00F24C0A" w:rsidP="00CE57D7">
      <w:pPr>
        <w:spacing w:after="0" w:line="480" w:lineRule="auto"/>
        <w:ind w:firstLine="708"/>
        <w:jc w:val="both"/>
        <w:rPr>
          <w:rFonts w:ascii="Trebuchet MS" w:eastAsia="Arial" w:hAnsi="Trebuchet MS" w:cs="Arial"/>
          <w:sz w:val="22"/>
          <w:szCs w:val="22"/>
          <w:shd w:val="clear" w:color="auto" w:fill="FFFFFF"/>
          <w:lang w:val="en-US"/>
        </w:rPr>
      </w:pPr>
      <w:r w:rsidRPr="007C3651">
        <w:rPr>
          <w:rFonts w:ascii="Trebuchet MS" w:eastAsia="Arial" w:hAnsi="Trebuchet MS" w:cs="Arial"/>
          <w:sz w:val="22"/>
          <w:szCs w:val="22"/>
          <w:shd w:val="clear" w:color="auto" w:fill="FFFFFF"/>
          <w:lang w:val="en-US"/>
        </w:rPr>
        <w:t>The following indicators were selected: incorrect storage, errors arising from the collection (blood collection error), registration and reception errors, and transport errors.</w:t>
      </w:r>
    </w:p>
    <w:p w14:paraId="26F9C0BE" w14:textId="77777777" w:rsidR="00963932" w:rsidRPr="007C3651" w:rsidRDefault="00F24C0A" w:rsidP="00CE57D7">
      <w:pPr>
        <w:spacing w:after="0" w:line="480" w:lineRule="auto"/>
        <w:ind w:firstLine="708"/>
        <w:jc w:val="both"/>
        <w:rPr>
          <w:rFonts w:ascii="Trebuchet MS" w:eastAsia="Arial" w:hAnsi="Trebuchet MS" w:cs="Arial"/>
          <w:sz w:val="22"/>
          <w:szCs w:val="22"/>
          <w:shd w:val="clear" w:color="auto" w:fill="FFFFFF"/>
          <w:lang w:val="en-US"/>
        </w:rPr>
      </w:pPr>
      <w:r w:rsidRPr="007C3651">
        <w:rPr>
          <w:rFonts w:ascii="Trebuchet MS" w:eastAsia="Arial" w:hAnsi="Trebuchet MS" w:cs="Arial"/>
          <w:sz w:val="22"/>
          <w:szCs w:val="22"/>
          <w:shd w:val="clear" w:color="auto" w:fill="FFFFFF"/>
          <w:lang w:val="en-US"/>
        </w:rPr>
        <w:t xml:space="preserve">For "blood collection error" the following indicators were selected: inadequate sample, inadequate vial, coagulated sample, hemolysis, sample/anticoagulant volume ratio, and insufficient volume. </w:t>
      </w:r>
    </w:p>
    <w:p w14:paraId="5663F02B" w14:textId="77777777" w:rsidR="00963932" w:rsidRPr="007C3651" w:rsidRDefault="00F24C0A" w:rsidP="00CE57D7">
      <w:pPr>
        <w:spacing w:after="0" w:line="480" w:lineRule="auto"/>
        <w:ind w:firstLine="708"/>
        <w:jc w:val="both"/>
        <w:rPr>
          <w:rFonts w:ascii="Trebuchet MS" w:eastAsia="Arial" w:hAnsi="Trebuchet MS" w:cs="Arial"/>
          <w:sz w:val="22"/>
          <w:szCs w:val="22"/>
          <w:shd w:val="clear" w:color="auto" w:fill="FFFFFF"/>
          <w:lang w:val="en-US"/>
        </w:rPr>
      </w:pPr>
      <w:r w:rsidRPr="007C3651">
        <w:rPr>
          <w:rFonts w:ascii="Trebuchet MS" w:eastAsia="Arial" w:hAnsi="Trebuchet MS" w:cs="Arial"/>
          <w:sz w:val="22"/>
          <w:szCs w:val="22"/>
          <w:shd w:val="clear" w:color="auto" w:fill="FFFFFF"/>
          <w:lang w:val="en-US"/>
        </w:rPr>
        <w:lastRenderedPageBreak/>
        <w:t>For "registration and reception errors", the following were selected: patient identification errors and incorrect test registration.</w:t>
      </w:r>
      <w:r w:rsidRPr="007C3651">
        <w:rPr>
          <w:rFonts w:ascii="Trebuchet MS" w:eastAsia="Arial" w:hAnsi="Trebuchet MS" w:cs="Arial"/>
          <w:sz w:val="22"/>
          <w:szCs w:val="22"/>
          <w:lang w:val="en-US"/>
        </w:rPr>
        <w:t xml:space="preserve"> </w:t>
      </w:r>
    </w:p>
    <w:p w14:paraId="530195D6" w14:textId="77777777" w:rsidR="00963932" w:rsidRPr="007C3651" w:rsidRDefault="00F24C0A" w:rsidP="00CE57D7">
      <w:pPr>
        <w:spacing w:after="0" w:line="480" w:lineRule="auto"/>
        <w:ind w:firstLine="708"/>
        <w:jc w:val="both"/>
        <w:rPr>
          <w:rFonts w:ascii="Trebuchet MS" w:eastAsia="Arial" w:hAnsi="Trebuchet MS" w:cs="Arial"/>
          <w:sz w:val="22"/>
          <w:szCs w:val="22"/>
          <w:shd w:val="clear" w:color="auto" w:fill="FFFFFF"/>
          <w:lang w:val="en-US"/>
        </w:rPr>
      </w:pPr>
      <w:r w:rsidRPr="007C3651">
        <w:rPr>
          <w:rFonts w:ascii="Trebuchet MS" w:eastAsia="Arial" w:hAnsi="Trebuchet MS" w:cs="Arial"/>
          <w:sz w:val="22"/>
          <w:szCs w:val="22"/>
          <w:shd w:val="clear" w:color="auto" w:fill="FFFFFF"/>
          <w:lang w:val="en-US"/>
        </w:rPr>
        <w:t>Other possible screening errors selected for the study were: tube loss, and the presence of fibrin after the centrifugation process.</w:t>
      </w:r>
    </w:p>
    <w:p w14:paraId="7EDE0203" w14:textId="77777777" w:rsidR="00963932" w:rsidRPr="007C3651" w:rsidRDefault="00F24C0A" w:rsidP="00CE57D7">
      <w:pPr>
        <w:spacing w:after="0" w:line="480" w:lineRule="auto"/>
        <w:ind w:firstLine="708"/>
        <w:jc w:val="both"/>
        <w:rPr>
          <w:rFonts w:ascii="Trebuchet MS" w:eastAsia="Arial" w:hAnsi="Trebuchet MS" w:cs="Arial"/>
          <w:sz w:val="22"/>
          <w:szCs w:val="22"/>
          <w:shd w:val="clear" w:color="auto" w:fill="FFFFFF"/>
          <w:lang w:val="en-US"/>
        </w:rPr>
      </w:pPr>
      <w:r w:rsidRPr="007C3651">
        <w:rPr>
          <w:rFonts w:ascii="Trebuchet MS" w:eastAsia="Arial" w:hAnsi="Trebuchet MS" w:cs="Arial"/>
          <w:sz w:val="22"/>
          <w:szCs w:val="22"/>
          <w:shd w:val="clear" w:color="auto" w:fill="FFFFFF"/>
          <w:lang w:val="en-US"/>
        </w:rPr>
        <w:t xml:space="preserve">The parameter "hemolyzed sample" was measured by evaluating the serum index, a test performed in all samples that are analyzed by the </w:t>
      </w:r>
      <w:proofErr w:type="spellStart"/>
      <w:r w:rsidRPr="007C3651">
        <w:rPr>
          <w:rFonts w:ascii="Trebuchet MS" w:eastAsia="Arial" w:hAnsi="Trebuchet MS" w:cs="Arial"/>
          <w:sz w:val="22"/>
          <w:szCs w:val="22"/>
          <w:shd w:val="clear" w:color="auto" w:fill="FFFFFF"/>
          <w:lang w:val="en-US"/>
        </w:rPr>
        <w:t>Serumimmune</w:t>
      </w:r>
      <w:proofErr w:type="spellEnd"/>
      <w:r w:rsidRPr="007C3651">
        <w:rPr>
          <w:rFonts w:ascii="Trebuchet MS" w:eastAsia="Arial" w:hAnsi="Trebuchet MS" w:cs="Arial"/>
          <w:sz w:val="22"/>
          <w:szCs w:val="22"/>
          <w:shd w:val="clear" w:color="auto" w:fill="FFFFFF"/>
          <w:lang w:val="en-US"/>
        </w:rPr>
        <w:t xml:space="preserve"> and Coagulation sectors. In the Immunosorbent sector, the test was performed in the Roche Cobas C501 equipment, using the kit called SI2, and in the Coagulation sector, the ACL Top 500 equipment from the manufacturer IL - Instrumentation Laboratory, and the evaluation was performed by optical analysis.</w:t>
      </w:r>
    </w:p>
    <w:p w14:paraId="2600340A" w14:textId="77777777" w:rsidR="00963932" w:rsidRPr="007C3651" w:rsidRDefault="00F24C0A" w:rsidP="00CE57D7">
      <w:pPr>
        <w:spacing w:after="0" w:line="480" w:lineRule="auto"/>
        <w:ind w:firstLine="708"/>
        <w:jc w:val="both"/>
        <w:rPr>
          <w:rFonts w:ascii="Trebuchet MS" w:eastAsia="Arial" w:hAnsi="Trebuchet MS" w:cs="Arial"/>
          <w:sz w:val="22"/>
          <w:szCs w:val="22"/>
          <w:shd w:val="clear" w:color="auto" w:fill="FFFFFF"/>
          <w:lang w:val="en-US"/>
        </w:rPr>
      </w:pPr>
      <w:r w:rsidRPr="007C3651">
        <w:rPr>
          <w:rFonts w:ascii="Trebuchet MS" w:eastAsia="Arial" w:hAnsi="Trebuchet MS" w:cs="Arial"/>
          <w:sz w:val="22"/>
          <w:szCs w:val="22"/>
          <w:shd w:val="clear" w:color="auto" w:fill="FFFFFF"/>
          <w:lang w:val="en-US"/>
        </w:rPr>
        <w:t xml:space="preserve">Data collection took place over 360 days of the year 2019, (in the period from 01/01/2019 to 31/12/2019), using queries created in our database (LIS) of the </w:t>
      </w:r>
      <w:proofErr w:type="gramStart"/>
      <w:r w:rsidRPr="007C3651">
        <w:rPr>
          <w:rFonts w:ascii="Trebuchet MS" w:eastAsia="Arial" w:hAnsi="Trebuchet MS" w:cs="Arial"/>
          <w:sz w:val="22"/>
          <w:szCs w:val="22"/>
          <w:shd w:val="clear" w:color="auto" w:fill="FFFFFF"/>
          <w:lang w:val="en-US"/>
        </w:rPr>
        <w:t>Diagnosis</w:t>
      </w:r>
      <w:proofErr w:type="gramEnd"/>
      <w:r w:rsidRPr="007C3651">
        <w:rPr>
          <w:rFonts w:ascii="Trebuchet MS" w:eastAsia="Arial" w:hAnsi="Trebuchet MS" w:cs="Arial"/>
          <w:sz w:val="22"/>
          <w:szCs w:val="22"/>
          <w:shd w:val="clear" w:color="auto" w:fill="FFFFFF"/>
          <w:lang w:val="en-US"/>
        </w:rPr>
        <w:t xml:space="preserve"> system and Interface Software (Connect), both manufactured by the company Matrix.</w:t>
      </w:r>
    </w:p>
    <w:p w14:paraId="70D91C5A" w14:textId="77777777" w:rsidR="00963932" w:rsidRPr="007C3651" w:rsidRDefault="00963932" w:rsidP="00D976E9">
      <w:pPr>
        <w:spacing w:after="0" w:line="480" w:lineRule="auto"/>
        <w:jc w:val="both"/>
        <w:rPr>
          <w:rFonts w:ascii="Trebuchet MS" w:eastAsia="Arial" w:hAnsi="Trebuchet MS" w:cs="Arial"/>
          <w:sz w:val="22"/>
          <w:szCs w:val="22"/>
          <w:shd w:val="clear" w:color="auto" w:fill="FFFFFF"/>
          <w:lang w:val="en-US"/>
        </w:rPr>
      </w:pPr>
    </w:p>
    <w:p w14:paraId="7B575462" w14:textId="051AE925" w:rsidR="00963932" w:rsidRPr="007C3651" w:rsidRDefault="00F24C0A" w:rsidP="00D976E9">
      <w:pPr>
        <w:spacing w:after="0" w:line="480" w:lineRule="auto"/>
        <w:jc w:val="both"/>
        <w:rPr>
          <w:rFonts w:ascii="Trebuchet MS" w:eastAsia="Arial" w:hAnsi="Trebuchet MS" w:cs="Arial"/>
          <w:b/>
          <w:sz w:val="22"/>
          <w:szCs w:val="22"/>
          <w:shd w:val="clear" w:color="auto" w:fill="FFFFFF"/>
          <w:lang w:val="en-US"/>
        </w:rPr>
      </w:pPr>
      <w:r w:rsidRPr="007C3651">
        <w:rPr>
          <w:rFonts w:ascii="Trebuchet MS" w:eastAsia="Arial" w:hAnsi="Trebuchet MS" w:cs="Arial"/>
          <w:b/>
          <w:sz w:val="22"/>
          <w:szCs w:val="22"/>
          <w:shd w:val="clear" w:color="auto" w:fill="FFFFFF"/>
          <w:lang w:val="en-US"/>
        </w:rPr>
        <w:t>Treatment of the collected data</w:t>
      </w:r>
    </w:p>
    <w:p w14:paraId="604D3560" w14:textId="23126DC2" w:rsidR="00963932" w:rsidRPr="007C3651" w:rsidRDefault="00F24C0A" w:rsidP="00CE57D7">
      <w:pPr>
        <w:spacing w:after="0" w:line="480" w:lineRule="auto"/>
        <w:ind w:firstLine="708"/>
        <w:jc w:val="both"/>
        <w:rPr>
          <w:rFonts w:ascii="Trebuchet MS" w:eastAsia="Arial" w:hAnsi="Trebuchet MS" w:cs="Arial"/>
          <w:sz w:val="22"/>
          <w:szCs w:val="22"/>
          <w:shd w:val="clear" w:color="auto" w:fill="FFFFFF"/>
          <w:lang w:val="en-US"/>
        </w:rPr>
      </w:pPr>
      <w:r w:rsidRPr="007C3651">
        <w:rPr>
          <w:rFonts w:ascii="Trebuchet MS" w:eastAsia="Arial" w:hAnsi="Trebuchet MS" w:cs="Arial"/>
          <w:sz w:val="22"/>
          <w:szCs w:val="22"/>
          <w:shd w:val="clear" w:color="auto" w:fill="FFFFFF"/>
          <w:lang w:val="en-US"/>
        </w:rPr>
        <w:t>The Sigma metric</w:t>
      </w:r>
      <w:r w:rsidR="001D746B" w:rsidRPr="001D746B">
        <w:rPr>
          <w:rFonts w:ascii="Trebuchet MS" w:eastAsia="Arial" w:hAnsi="Trebuchet MS" w:cs="Arial"/>
          <w:sz w:val="22"/>
          <w:szCs w:val="22"/>
          <w:shd w:val="clear" w:color="auto" w:fill="FFFFFF"/>
          <w:vertAlign w:val="superscript"/>
          <w:lang w:val="en-US"/>
        </w:rPr>
        <w:t>11</w:t>
      </w:r>
      <w:r w:rsidRPr="007C3651">
        <w:rPr>
          <w:rFonts w:ascii="Trebuchet MS" w:eastAsia="Arial" w:hAnsi="Trebuchet MS" w:cs="Arial"/>
          <w:sz w:val="22"/>
          <w:szCs w:val="22"/>
          <w:shd w:val="clear" w:color="auto" w:fill="FFFFFF"/>
          <w:lang w:val="en-US"/>
        </w:rPr>
        <w:t xml:space="preserve"> was obtained from the level of process failures by a specific calculation and the formula calculation tool of the Microsoft Excel program was used by entering the calculation command line: formula INV.NORMP (1 - (result/1000000)) + 1.5. The values above 6 were rounded to 6 since this is the maximum value intended by the 6 Sigma system.</w:t>
      </w:r>
    </w:p>
    <w:p w14:paraId="0D0594CC" w14:textId="77777777" w:rsidR="00963932" w:rsidRPr="007C3651" w:rsidRDefault="00F24C0A" w:rsidP="00CE57D7">
      <w:pPr>
        <w:spacing w:after="0" w:line="480" w:lineRule="auto"/>
        <w:ind w:firstLine="708"/>
        <w:jc w:val="both"/>
        <w:rPr>
          <w:rFonts w:ascii="Trebuchet MS" w:eastAsia="Arial" w:hAnsi="Trebuchet MS" w:cs="Arial"/>
          <w:sz w:val="22"/>
          <w:szCs w:val="22"/>
          <w:shd w:val="clear" w:color="auto" w:fill="FFFFFF"/>
          <w:lang w:val="en-US"/>
        </w:rPr>
      </w:pPr>
      <w:r w:rsidRPr="007C3651">
        <w:rPr>
          <w:rFonts w:ascii="Trebuchet MS" w:eastAsia="Arial" w:hAnsi="Trebuchet MS" w:cs="Arial"/>
          <w:sz w:val="22"/>
          <w:szCs w:val="22"/>
          <w:shd w:val="clear" w:color="auto" w:fill="FFFFFF"/>
          <w:lang w:val="en-US"/>
        </w:rPr>
        <w:t>This study was benchmarked against the study conducted by the IFCC.</w:t>
      </w:r>
    </w:p>
    <w:p w14:paraId="2A29FF52" w14:textId="77777777" w:rsidR="00963932" w:rsidRPr="007C3651" w:rsidRDefault="00963932" w:rsidP="00D976E9">
      <w:pPr>
        <w:spacing w:after="0" w:line="480" w:lineRule="auto"/>
        <w:jc w:val="both"/>
        <w:rPr>
          <w:rFonts w:ascii="Trebuchet MS" w:eastAsia="Arial" w:hAnsi="Trebuchet MS" w:cs="Arial"/>
          <w:sz w:val="22"/>
          <w:szCs w:val="22"/>
          <w:shd w:val="clear" w:color="auto" w:fill="FFFFFF"/>
          <w:lang w:val="en-US"/>
        </w:rPr>
      </w:pPr>
    </w:p>
    <w:p w14:paraId="0B2526A1" w14:textId="248718AD" w:rsidR="00963932" w:rsidRPr="007C3651" w:rsidRDefault="00F24C0A" w:rsidP="00D976E9">
      <w:pPr>
        <w:spacing w:after="0" w:line="480" w:lineRule="auto"/>
        <w:rPr>
          <w:rFonts w:ascii="Trebuchet MS" w:eastAsia="Arial" w:hAnsi="Trebuchet MS" w:cs="Arial"/>
          <w:b/>
          <w:sz w:val="22"/>
          <w:szCs w:val="22"/>
          <w:lang w:val="en-US"/>
        </w:rPr>
      </w:pPr>
      <w:r w:rsidRPr="007C3651">
        <w:rPr>
          <w:rFonts w:ascii="Trebuchet MS" w:eastAsia="Arial" w:hAnsi="Trebuchet MS" w:cs="Arial"/>
          <w:b/>
          <w:sz w:val="22"/>
          <w:szCs w:val="22"/>
          <w:lang w:val="en-US"/>
        </w:rPr>
        <w:t>RESULTS</w:t>
      </w:r>
    </w:p>
    <w:p w14:paraId="2B47AFC1" w14:textId="77777777" w:rsidR="00963932" w:rsidRPr="007C3651" w:rsidRDefault="00F24C0A" w:rsidP="00D976E9">
      <w:pPr>
        <w:spacing w:after="0" w:line="480" w:lineRule="auto"/>
        <w:ind w:firstLine="709"/>
        <w:jc w:val="both"/>
        <w:rPr>
          <w:rFonts w:ascii="Trebuchet MS" w:eastAsia="Arial" w:hAnsi="Trebuchet MS" w:cs="Arial"/>
          <w:sz w:val="22"/>
          <w:szCs w:val="22"/>
          <w:lang w:val="en-US"/>
        </w:rPr>
      </w:pPr>
      <w:r w:rsidRPr="007C3651">
        <w:rPr>
          <w:rFonts w:ascii="Trebuchet MS" w:eastAsia="Arial" w:hAnsi="Trebuchet MS" w:cs="Arial"/>
          <w:sz w:val="22"/>
          <w:szCs w:val="22"/>
          <w:lang w:val="en-US"/>
        </w:rPr>
        <w:t xml:space="preserve">The data was collected from 01/01/2019 to 12/31/2019 after the LIS consultation mechanism was set up. The collected data was exported to a file in .xlsx format (Excel program extension) for clustering and analysis. </w:t>
      </w:r>
    </w:p>
    <w:p w14:paraId="782E3A9A" w14:textId="77777777" w:rsidR="00963932" w:rsidRPr="007C3651" w:rsidRDefault="00F24C0A" w:rsidP="00D976E9">
      <w:pPr>
        <w:spacing w:after="0" w:line="480" w:lineRule="auto"/>
        <w:ind w:firstLine="709"/>
        <w:jc w:val="both"/>
        <w:rPr>
          <w:rFonts w:ascii="Trebuchet MS" w:eastAsia="Arial" w:hAnsi="Trebuchet MS" w:cs="Arial"/>
          <w:sz w:val="22"/>
          <w:szCs w:val="22"/>
          <w:lang w:val="en-US"/>
        </w:rPr>
      </w:pPr>
      <w:r w:rsidRPr="007C3651">
        <w:rPr>
          <w:rFonts w:ascii="Trebuchet MS" w:eastAsia="Arial" w:hAnsi="Trebuchet MS" w:cs="Arial"/>
          <w:sz w:val="22"/>
          <w:szCs w:val="22"/>
          <w:lang w:val="en-US"/>
        </w:rPr>
        <w:lastRenderedPageBreak/>
        <w:t>In 2019, the Immunochemistry Sector processed 129,643 (one hundred and twenty-nine thousand, six hundred and forty-three) samples, and the Hematology Sector processed 98,482 (ninety-eight thousand, four hundred and eighty-two) samples, for a total of 228,125 (two hundred and twenty-eight thousand, one hundred and twenty-five) samples processed.</w:t>
      </w:r>
    </w:p>
    <w:p w14:paraId="208B2EB1" w14:textId="77777777" w:rsidR="00963932" w:rsidRPr="007C3651" w:rsidRDefault="00F24C0A" w:rsidP="00D976E9">
      <w:pPr>
        <w:spacing w:after="0" w:line="480" w:lineRule="auto"/>
        <w:ind w:firstLine="709"/>
        <w:jc w:val="both"/>
        <w:rPr>
          <w:rFonts w:ascii="Trebuchet MS" w:eastAsia="Arial" w:hAnsi="Trebuchet MS" w:cs="Arial"/>
          <w:sz w:val="22"/>
          <w:szCs w:val="22"/>
          <w:lang w:val="en-US"/>
        </w:rPr>
      </w:pPr>
      <w:r w:rsidRPr="007C3651">
        <w:rPr>
          <w:rFonts w:ascii="Trebuchet MS" w:eastAsia="Arial" w:hAnsi="Trebuchet MS" w:cs="Arial"/>
          <w:sz w:val="22"/>
          <w:szCs w:val="22"/>
          <w:lang w:val="en-US"/>
        </w:rPr>
        <w:t>The initial analysis of the data certified the occurrence of 5,474 (five thousand four hundred and seventy-four) pre-analytical errors in the research period, which caused the cancellation of tests, delays in the release of results, and recollection. This quantity represents an error present in 2.4% of all samples processed by the sectors studied.</w:t>
      </w:r>
    </w:p>
    <w:p w14:paraId="168B02D0" w14:textId="77777777" w:rsidR="00963932" w:rsidRPr="007C3651" w:rsidRDefault="00F24C0A" w:rsidP="00D976E9">
      <w:pPr>
        <w:spacing w:after="0" w:line="480" w:lineRule="auto"/>
        <w:ind w:firstLine="709"/>
        <w:jc w:val="both"/>
        <w:rPr>
          <w:rFonts w:ascii="Trebuchet MS" w:eastAsia="Arial" w:hAnsi="Trebuchet MS" w:cs="Arial"/>
          <w:sz w:val="22"/>
          <w:szCs w:val="22"/>
          <w:lang w:val="en-US"/>
        </w:rPr>
      </w:pPr>
      <w:r w:rsidRPr="007C3651">
        <w:rPr>
          <w:rFonts w:ascii="Trebuchet MS" w:eastAsia="Arial" w:hAnsi="Trebuchet MS" w:cs="Arial"/>
          <w:sz w:val="22"/>
          <w:szCs w:val="22"/>
          <w:lang w:val="en-US"/>
        </w:rPr>
        <w:t>In Table 1, the twelve (12) errors reported, and their respective codes are listed.</w:t>
      </w:r>
    </w:p>
    <w:p w14:paraId="6DF7961D" w14:textId="77777777" w:rsidR="00963932" w:rsidRPr="007C3651" w:rsidRDefault="00963932">
      <w:pPr>
        <w:spacing w:after="0" w:line="360" w:lineRule="auto"/>
        <w:ind w:firstLine="709"/>
        <w:jc w:val="both"/>
        <w:rPr>
          <w:rFonts w:ascii="Trebuchet MS" w:eastAsia="Arial" w:hAnsi="Trebuchet MS" w:cs="Arial"/>
          <w:sz w:val="22"/>
          <w:szCs w:val="22"/>
          <w:lang w:val="en-US"/>
        </w:rPr>
      </w:pPr>
    </w:p>
    <w:p w14:paraId="7E97DACA" w14:textId="77777777" w:rsidR="00D976E9" w:rsidRPr="007C3651" w:rsidRDefault="00D976E9" w:rsidP="00D976E9">
      <w:pPr>
        <w:spacing w:after="0" w:line="240" w:lineRule="auto"/>
        <w:jc w:val="both"/>
        <w:rPr>
          <w:rFonts w:ascii="Trebuchet MS" w:eastAsia="Arial" w:hAnsi="Trebuchet MS" w:cs="Arial"/>
          <w:sz w:val="22"/>
          <w:szCs w:val="22"/>
          <w:lang w:val="en-US"/>
        </w:rPr>
      </w:pPr>
      <w:r w:rsidRPr="00A11ACD">
        <w:rPr>
          <w:rFonts w:ascii="Trebuchet MS" w:eastAsia="Arial" w:hAnsi="Trebuchet MS" w:cs="Arial"/>
          <w:b/>
          <w:sz w:val="22"/>
          <w:szCs w:val="22"/>
          <w:lang w:val="en-US"/>
        </w:rPr>
        <w:t>Table 1 -</w:t>
      </w:r>
      <w:r w:rsidRPr="007C3651">
        <w:rPr>
          <w:rFonts w:ascii="Trebuchet MS" w:eastAsia="Arial" w:hAnsi="Trebuchet MS" w:cs="Arial"/>
          <w:sz w:val="22"/>
          <w:szCs w:val="22"/>
          <w:lang w:val="en-US"/>
        </w:rPr>
        <w:t xml:space="preserve"> Number of occurrences of pre-analytical errors, their respective codes according to IFCC, DPMO, and Sigma value</w:t>
      </w:r>
    </w:p>
    <w:tbl>
      <w:tblPr>
        <w:tblpPr w:leftFromText="141" w:rightFromText="141" w:vertAnchor="text" w:horzAnchor="margin" w:tblpY="123"/>
        <w:tblW w:w="0" w:type="auto"/>
        <w:tblCellMar>
          <w:left w:w="10" w:type="dxa"/>
          <w:right w:w="10" w:type="dxa"/>
        </w:tblCellMar>
        <w:tblLook w:val="0000" w:firstRow="0" w:lastRow="0" w:firstColumn="0" w:lastColumn="0" w:noHBand="0" w:noVBand="0"/>
      </w:tblPr>
      <w:tblGrid>
        <w:gridCol w:w="3737"/>
        <w:gridCol w:w="1515"/>
        <w:gridCol w:w="1678"/>
        <w:gridCol w:w="1466"/>
      </w:tblGrid>
      <w:tr w:rsidR="00A11ACD" w:rsidRPr="007C3651" w14:paraId="7BAB8D12" w14:textId="77777777" w:rsidTr="00A11ACD">
        <w:tc>
          <w:tcPr>
            <w:tcW w:w="3737" w:type="dxa"/>
            <w:tcBorders>
              <w:top w:val="single" w:sz="0"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30DA223A" w14:textId="77777777" w:rsidR="00A11ACD" w:rsidRPr="007C3651" w:rsidRDefault="00A11ACD" w:rsidP="00A11ACD">
            <w:pPr>
              <w:spacing w:after="0" w:line="360" w:lineRule="auto"/>
              <w:jc w:val="both"/>
              <w:rPr>
                <w:rFonts w:ascii="Trebuchet MS" w:hAnsi="Trebuchet MS"/>
                <w:sz w:val="22"/>
                <w:szCs w:val="22"/>
              </w:rPr>
            </w:pPr>
            <w:proofErr w:type="spellStart"/>
            <w:r w:rsidRPr="007C3651">
              <w:rPr>
                <w:rFonts w:ascii="Trebuchet MS" w:eastAsia="Arial" w:hAnsi="Trebuchet MS" w:cs="Arial"/>
                <w:b/>
                <w:sz w:val="22"/>
                <w:szCs w:val="22"/>
              </w:rPr>
              <w:t>Types</w:t>
            </w:r>
            <w:proofErr w:type="spellEnd"/>
            <w:r w:rsidRPr="007C3651">
              <w:rPr>
                <w:rFonts w:ascii="Trebuchet MS" w:eastAsia="Arial" w:hAnsi="Trebuchet MS" w:cs="Arial"/>
                <w:b/>
                <w:sz w:val="22"/>
                <w:szCs w:val="22"/>
              </w:rPr>
              <w:t xml:space="preserve"> of </w:t>
            </w:r>
            <w:proofErr w:type="spellStart"/>
            <w:r w:rsidRPr="007C3651">
              <w:rPr>
                <w:rFonts w:ascii="Trebuchet MS" w:eastAsia="Arial" w:hAnsi="Trebuchet MS" w:cs="Arial"/>
                <w:b/>
                <w:sz w:val="22"/>
                <w:szCs w:val="22"/>
              </w:rPr>
              <w:t>errors</w:t>
            </w:r>
            <w:proofErr w:type="spellEnd"/>
            <w:r w:rsidRPr="007C3651">
              <w:rPr>
                <w:rFonts w:ascii="Trebuchet MS" w:eastAsia="Arial" w:hAnsi="Trebuchet MS" w:cs="Arial"/>
                <w:b/>
                <w:sz w:val="22"/>
                <w:szCs w:val="22"/>
              </w:rPr>
              <w:t xml:space="preserve"> Reported</w:t>
            </w:r>
          </w:p>
        </w:tc>
        <w:tc>
          <w:tcPr>
            <w:tcW w:w="1515" w:type="dxa"/>
            <w:tcBorders>
              <w:top w:val="single" w:sz="0"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3B5FC7B0" w14:textId="77777777" w:rsidR="00A11ACD" w:rsidRPr="007C3651" w:rsidRDefault="00A11ACD" w:rsidP="00A11ACD">
            <w:pPr>
              <w:spacing w:after="0" w:line="360" w:lineRule="auto"/>
              <w:jc w:val="center"/>
              <w:rPr>
                <w:rFonts w:ascii="Trebuchet MS" w:hAnsi="Trebuchet MS"/>
                <w:sz w:val="22"/>
                <w:szCs w:val="22"/>
              </w:rPr>
            </w:pPr>
            <w:proofErr w:type="spellStart"/>
            <w:r w:rsidRPr="007C3651">
              <w:rPr>
                <w:rFonts w:ascii="Trebuchet MS" w:eastAsia="Arial" w:hAnsi="Trebuchet MS" w:cs="Arial"/>
                <w:b/>
                <w:sz w:val="22"/>
                <w:szCs w:val="22"/>
              </w:rPr>
              <w:t>Code</w:t>
            </w:r>
            <w:proofErr w:type="spellEnd"/>
          </w:p>
        </w:tc>
        <w:tc>
          <w:tcPr>
            <w:tcW w:w="1678" w:type="dxa"/>
            <w:tcBorders>
              <w:top w:val="single" w:sz="0"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647C82C0"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b/>
                <w:sz w:val="22"/>
                <w:szCs w:val="22"/>
              </w:rPr>
              <w:t>Quantitative</w:t>
            </w:r>
          </w:p>
        </w:tc>
        <w:tc>
          <w:tcPr>
            <w:tcW w:w="1466" w:type="dxa"/>
            <w:tcBorders>
              <w:top w:val="single" w:sz="0"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17B0FB76"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b/>
                <w:color w:val="000000"/>
                <w:sz w:val="22"/>
                <w:szCs w:val="22"/>
              </w:rPr>
              <w:t>SIGMA</w:t>
            </w:r>
          </w:p>
        </w:tc>
      </w:tr>
      <w:tr w:rsidR="00A11ACD" w:rsidRPr="007C3651" w14:paraId="4E8BF7E6" w14:textId="77777777" w:rsidTr="00A11ACD">
        <w:tc>
          <w:tcPr>
            <w:tcW w:w="3737"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7F4FD602" w14:textId="77777777" w:rsidR="00A11ACD" w:rsidRPr="007C3651" w:rsidRDefault="00A11ACD" w:rsidP="00A11ACD">
            <w:pPr>
              <w:spacing w:after="0" w:line="360" w:lineRule="auto"/>
              <w:jc w:val="both"/>
              <w:rPr>
                <w:rFonts w:ascii="Trebuchet MS" w:hAnsi="Trebuchet MS"/>
                <w:sz w:val="22"/>
                <w:szCs w:val="22"/>
              </w:rPr>
            </w:pPr>
            <w:proofErr w:type="spellStart"/>
            <w:r w:rsidRPr="007C3651">
              <w:rPr>
                <w:rFonts w:ascii="Trebuchet MS" w:eastAsia="Arial" w:hAnsi="Trebuchet MS" w:cs="Arial"/>
                <w:sz w:val="22"/>
                <w:szCs w:val="22"/>
              </w:rPr>
              <w:t>Incorrect</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Storage</w:t>
            </w:r>
            <w:proofErr w:type="spellEnd"/>
          </w:p>
        </w:tc>
        <w:tc>
          <w:tcPr>
            <w:tcW w:w="1515"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34D20F47"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IN057</w:t>
            </w:r>
          </w:p>
        </w:tc>
        <w:tc>
          <w:tcPr>
            <w:tcW w:w="1678"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79A0D6B4"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15</w:t>
            </w:r>
          </w:p>
        </w:tc>
        <w:tc>
          <w:tcPr>
            <w:tcW w:w="1466"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2A59B546"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color w:val="000000"/>
                <w:sz w:val="22"/>
                <w:szCs w:val="22"/>
              </w:rPr>
              <w:t>5,7</w:t>
            </w:r>
          </w:p>
        </w:tc>
      </w:tr>
      <w:tr w:rsidR="00A11ACD" w:rsidRPr="007C3651" w14:paraId="4E363160" w14:textId="77777777" w:rsidTr="00A11ACD">
        <w:tc>
          <w:tcPr>
            <w:tcW w:w="3737"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6AB2189B" w14:textId="77777777" w:rsidR="00A11ACD" w:rsidRPr="007C3651" w:rsidRDefault="00A11ACD" w:rsidP="00A11ACD">
            <w:pPr>
              <w:spacing w:after="0" w:line="360" w:lineRule="auto"/>
              <w:jc w:val="both"/>
              <w:rPr>
                <w:rFonts w:ascii="Trebuchet MS" w:hAnsi="Trebuchet MS"/>
                <w:sz w:val="22"/>
                <w:szCs w:val="22"/>
              </w:rPr>
            </w:pPr>
            <w:proofErr w:type="spellStart"/>
            <w:r w:rsidRPr="007C3651">
              <w:rPr>
                <w:rFonts w:ascii="Trebuchet MS" w:eastAsia="Arial" w:hAnsi="Trebuchet MS" w:cs="Arial"/>
                <w:sz w:val="22"/>
                <w:szCs w:val="22"/>
              </w:rPr>
              <w:t>Transport</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error</w:t>
            </w:r>
            <w:proofErr w:type="spellEnd"/>
          </w:p>
        </w:tc>
        <w:tc>
          <w:tcPr>
            <w:tcW w:w="1515"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4D66DB48"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IN059</w:t>
            </w:r>
          </w:p>
        </w:tc>
        <w:tc>
          <w:tcPr>
            <w:tcW w:w="1678"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7DF74559"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2</w:t>
            </w:r>
          </w:p>
        </w:tc>
        <w:tc>
          <w:tcPr>
            <w:tcW w:w="146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14:paraId="122C72A0"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color w:val="000000"/>
                <w:sz w:val="22"/>
                <w:szCs w:val="22"/>
              </w:rPr>
              <w:t>6,1</w:t>
            </w:r>
          </w:p>
        </w:tc>
      </w:tr>
      <w:tr w:rsidR="00A11ACD" w:rsidRPr="007C3651" w14:paraId="6CDACE63" w14:textId="77777777" w:rsidTr="00A11ACD">
        <w:tc>
          <w:tcPr>
            <w:tcW w:w="3737"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10111422" w14:textId="77777777" w:rsidR="00A11ACD" w:rsidRPr="007C3651" w:rsidRDefault="00A11ACD" w:rsidP="00A11ACD">
            <w:pPr>
              <w:spacing w:after="0" w:line="360" w:lineRule="auto"/>
              <w:jc w:val="both"/>
              <w:rPr>
                <w:rFonts w:ascii="Trebuchet MS" w:hAnsi="Trebuchet MS"/>
                <w:sz w:val="22"/>
                <w:szCs w:val="22"/>
              </w:rPr>
            </w:pPr>
            <w:proofErr w:type="spellStart"/>
            <w:r w:rsidRPr="007C3651">
              <w:rPr>
                <w:rFonts w:ascii="Trebuchet MS" w:eastAsia="Arial" w:hAnsi="Trebuchet MS" w:cs="Arial"/>
                <w:sz w:val="22"/>
                <w:szCs w:val="22"/>
              </w:rPr>
              <w:t>Collection</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error</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unsuitable</w:t>
            </w:r>
            <w:proofErr w:type="spellEnd"/>
            <w:r w:rsidRPr="007C3651">
              <w:rPr>
                <w:rFonts w:ascii="Trebuchet MS" w:eastAsia="Arial" w:hAnsi="Trebuchet MS" w:cs="Arial"/>
                <w:sz w:val="22"/>
                <w:szCs w:val="22"/>
              </w:rPr>
              <w:t xml:space="preserve"> sample</w:t>
            </w:r>
          </w:p>
        </w:tc>
        <w:tc>
          <w:tcPr>
            <w:tcW w:w="1515"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7A3E112C"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IN062</w:t>
            </w:r>
          </w:p>
        </w:tc>
        <w:tc>
          <w:tcPr>
            <w:tcW w:w="1678"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3A25C75C"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143</w:t>
            </w:r>
          </w:p>
        </w:tc>
        <w:tc>
          <w:tcPr>
            <w:tcW w:w="1466"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565DF05C"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color w:val="000000"/>
                <w:sz w:val="22"/>
                <w:szCs w:val="22"/>
              </w:rPr>
              <w:t>5,1</w:t>
            </w:r>
          </w:p>
        </w:tc>
      </w:tr>
      <w:tr w:rsidR="00A11ACD" w:rsidRPr="007C3651" w14:paraId="12F61152" w14:textId="77777777" w:rsidTr="00A11ACD">
        <w:tc>
          <w:tcPr>
            <w:tcW w:w="3737"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212CAB6C" w14:textId="77777777" w:rsidR="00A11ACD" w:rsidRPr="007C3651" w:rsidRDefault="00A11ACD" w:rsidP="00A11ACD">
            <w:pPr>
              <w:spacing w:after="0" w:line="360" w:lineRule="auto"/>
              <w:jc w:val="both"/>
              <w:rPr>
                <w:rFonts w:ascii="Trebuchet MS" w:hAnsi="Trebuchet MS"/>
                <w:sz w:val="22"/>
                <w:szCs w:val="22"/>
              </w:rPr>
            </w:pPr>
            <w:proofErr w:type="spellStart"/>
            <w:r w:rsidRPr="007C3651">
              <w:rPr>
                <w:rFonts w:ascii="Trebuchet MS" w:eastAsia="Arial" w:hAnsi="Trebuchet MS" w:cs="Arial"/>
                <w:sz w:val="22"/>
                <w:szCs w:val="22"/>
              </w:rPr>
              <w:t>Collection</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error</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unsuitable</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flask</w:t>
            </w:r>
            <w:proofErr w:type="spellEnd"/>
          </w:p>
        </w:tc>
        <w:tc>
          <w:tcPr>
            <w:tcW w:w="1515"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49B900A9"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IN063</w:t>
            </w:r>
          </w:p>
        </w:tc>
        <w:tc>
          <w:tcPr>
            <w:tcW w:w="1678"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595B3699"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82</w:t>
            </w:r>
          </w:p>
        </w:tc>
        <w:tc>
          <w:tcPr>
            <w:tcW w:w="146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14:paraId="1B4A784E"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color w:val="000000"/>
                <w:sz w:val="22"/>
                <w:szCs w:val="22"/>
              </w:rPr>
              <w:t>5,3</w:t>
            </w:r>
          </w:p>
        </w:tc>
      </w:tr>
      <w:tr w:rsidR="00A11ACD" w:rsidRPr="007C3651" w14:paraId="3207D6B8" w14:textId="77777777" w:rsidTr="00A11ACD">
        <w:tc>
          <w:tcPr>
            <w:tcW w:w="3737"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0503271F" w14:textId="77777777" w:rsidR="00A11ACD" w:rsidRPr="007C3651" w:rsidRDefault="00A11ACD" w:rsidP="00A11ACD">
            <w:pPr>
              <w:spacing w:after="0" w:line="360" w:lineRule="auto"/>
              <w:jc w:val="both"/>
              <w:rPr>
                <w:rFonts w:ascii="Trebuchet MS" w:hAnsi="Trebuchet MS"/>
                <w:sz w:val="22"/>
                <w:szCs w:val="22"/>
              </w:rPr>
            </w:pPr>
            <w:proofErr w:type="spellStart"/>
            <w:r w:rsidRPr="007C3651">
              <w:rPr>
                <w:rFonts w:ascii="Trebuchet MS" w:eastAsia="Arial" w:hAnsi="Trebuchet MS" w:cs="Arial"/>
                <w:sz w:val="22"/>
                <w:szCs w:val="22"/>
              </w:rPr>
              <w:t>Collection</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error</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Coagulated</w:t>
            </w:r>
            <w:proofErr w:type="spellEnd"/>
            <w:r w:rsidRPr="007C3651">
              <w:rPr>
                <w:rFonts w:ascii="Trebuchet MS" w:eastAsia="Arial" w:hAnsi="Trebuchet MS" w:cs="Arial"/>
                <w:sz w:val="22"/>
                <w:szCs w:val="22"/>
              </w:rPr>
              <w:t xml:space="preserve"> sample</w:t>
            </w:r>
          </w:p>
        </w:tc>
        <w:tc>
          <w:tcPr>
            <w:tcW w:w="1515"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650089CE"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IN064</w:t>
            </w:r>
          </w:p>
        </w:tc>
        <w:tc>
          <w:tcPr>
            <w:tcW w:w="1678"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60B390DB"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59</w:t>
            </w:r>
          </w:p>
        </w:tc>
        <w:tc>
          <w:tcPr>
            <w:tcW w:w="1466"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63C90669"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color w:val="000000"/>
                <w:sz w:val="22"/>
                <w:szCs w:val="22"/>
              </w:rPr>
              <w:t>5,4</w:t>
            </w:r>
          </w:p>
        </w:tc>
      </w:tr>
      <w:tr w:rsidR="00A11ACD" w:rsidRPr="007C3651" w14:paraId="35E535F4" w14:textId="77777777" w:rsidTr="00A11ACD">
        <w:tc>
          <w:tcPr>
            <w:tcW w:w="3737"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71C50BE2" w14:textId="77777777" w:rsidR="00A11ACD" w:rsidRPr="007C3651" w:rsidRDefault="00A11ACD" w:rsidP="00A11ACD">
            <w:pPr>
              <w:spacing w:after="0" w:line="360" w:lineRule="auto"/>
              <w:jc w:val="both"/>
              <w:rPr>
                <w:rFonts w:ascii="Trebuchet MS" w:hAnsi="Trebuchet MS"/>
                <w:sz w:val="22"/>
                <w:szCs w:val="22"/>
              </w:rPr>
            </w:pPr>
            <w:proofErr w:type="spellStart"/>
            <w:r w:rsidRPr="007C3651">
              <w:rPr>
                <w:rFonts w:ascii="Trebuchet MS" w:eastAsia="Arial" w:hAnsi="Trebuchet MS" w:cs="Arial"/>
                <w:sz w:val="22"/>
                <w:szCs w:val="22"/>
              </w:rPr>
              <w:t>Collection</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error</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Hemolysis</w:t>
            </w:r>
            <w:proofErr w:type="spellEnd"/>
            <w:r w:rsidRPr="007C3651">
              <w:rPr>
                <w:rFonts w:ascii="Trebuchet MS" w:eastAsia="Arial" w:hAnsi="Trebuchet MS" w:cs="Arial"/>
                <w:sz w:val="22"/>
                <w:szCs w:val="22"/>
              </w:rPr>
              <w:t xml:space="preserve"> </w:t>
            </w:r>
          </w:p>
        </w:tc>
        <w:tc>
          <w:tcPr>
            <w:tcW w:w="1515"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2F65E266"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IN069</w:t>
            </w:r>
          </w:p>
        </w:tc>
        <w:tc>
          <w:tcPr>
            <w:tcW w:w="1678"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72AB4249"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3983</w:t>
            </w:r>
          </w:p>
        </w:tc>
        <w:tc>
          <w:tcPr>
            <w:tcW w:w="146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14:paraId="2F1AE58E"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color w:val="000000"/>
                <w:sz w:val="22"/>
                <w:szCs w:val="22"/>
              </w:rPr>
              <w:t>4,2</w:t>
            </w:r>
          </w:p>
        </w:tc>
      </w:tr>
      <w:tr w:rsidR="00A11ACD" w:rsidRPr="007C3651" w14:paraId="667BFF77" w14:textId="77777777" w:rsidTr="00A11ACD">
        <w:tc>
          <w:tcPr>
            <w:tcW w:w="3737"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3553A26A" w14:textId="77777777" w:rsidR="00A11ACD" w:rsidRPr="007C3651" w:rsidRDefault="00A11ACD" w:rsidP="00A11ACD">
            <w:pPr>
              <w:spacing w:after="0" w:line="360" w:lineRule="auto"/>
              <w:jc w:val="both"/>
              <w:rPr>
                <w:rFonts w:ascii="Trebuchet MS" w:hAnsi="Trebuchet MS"/>
                <w:sz w:val="22"/>
                <w:szCs w:val="22"/>
              </w:rPr>
            </w:pPr>
            <w:r w:rsidRPr="007C3651">
              <w:rPr>
                <w:rFonts w:ascii="Trebuchet MS" w:eastAsia="Arial" w:hAnsi="Trebuchet MS" w:cs="Arial"/>
                <w:sz w:val="22"/>
                <w:szCs w:val="22"/>
              </w:rPr>
              <w:t xml:space="preserve">Patient ID </w:t>
            </w:r>
            <w:proofErr w:type="spellStart"/>
            <w:r w:rsidRPr="007C3651">
              <w:rPr>
                <w:rFonts w:ascii="Trebuchet MS" w:eastAsia="Arial" w:hAnsi="Trebuchet MS" w:cs="Arial"/>
                <w:sz w:val="22"/>
                <w:szCs w:val="22"/>
              </w:rPr>
              <w:t>error</w:t>
            </w:r>
            <w:proofErr w:type="spellEnd"/>
          </w:p>
        </w:tc>
        <w:tc>
          <w:tcPr>
            <w:tcW w:w="1515"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648A8F01"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IN073</w:t>
            </w:r>
          </w:p>
        </w:tc>
        <w:tc>
          <w:tcPr>
            <w:tcW w:w="1678"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329CF2AE"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18</w:t>
            </w:r>
          </w:p>
        </w:tc>
        <w:tc>
          <w:tcPr>
            <w:tcW w:w="1466"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4A16C478"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color w:val="000000"/>
                <w:sz w:val="22"/>
                <w:szCs w:val="22"/>
              </w:rPr>
              <w:t>5,6</w:t>
            </w:r>
          </w:p>
        </w:tc>
      </w:tr>
      <w:tr w:rsidR="00A11ACD" w:rsidRPr="007C3651" w14:paraId="506F7236" w14:textId="77777777" w:rsidTr="00A11ACD">
        <w:tc>
          <w:tcPr>
            <w:tcW w:w="3737"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3E046A32" w14:textId="77777777" w:rsidR="00A11ACD" w:rsidRPr="007C3651" w:rsidRDefault="00A11ACD" w:rsidP="00A11ACD">
            <w:pPr>
              <w:spacing w:after="0" w:line="360" w:lineRule="auto"/>
              <w:jc w:val="both"/>
              <w:rPr>
                <w:rFonts w:ascii="Trebuchet MS" w:hAnsi="Trebuchet MS"/>
                <w:sz w:val="22"/>
                <w:szCs w:val="22"/>
              </w:rPr>
            </w:pPr>
            <w:proofErr w:type="spellStart"/>
            <w:r w:rsidRPr="007C3651">
              <w:rPr>
                <w:rFonts w:ascii="Trebuchet MS" w:eastAsia="Arial" w:hAnsi="Trebuchet MS" w:cs="Arial"/>
                <w:sz w:val="22"/>
                <w:szCs w:val="22"/>
              </w:rPr>
              <w:t>Incorrect</w:t>
            </w:r>
            <w:proofErr w:type="spellEnd"/>
            <w:r w:rsidRPr="007C3651">
              <w:rPr>
                <w:rFonts w:ascii="Trebuchet MS" w:eastAsia="Arial" w:hAnsi="Trebuchet MS" w:cs="Arial"/>
                <w:sz w:val="22"/>
                <w:szCs w:val="22"/>
              </w:rPr>
              <w:t xml:space="preserve"> test </w:t>
            </w:r>
            <w:proofErr w:type="spellStart"/>
            <w:r w:rsidRPr="007C3651">
              <w:rPr>
                <w:rFonts w:ascii="Trebuchet MS" w:eastAsia="Arial" w:hAnsi="Trebuchet MS" w:cs="Arial"/>
                <w:sz w:val="22"/>
                <w:szCs w:val="22"/>
              </w:rPr>
              <w:t>registration</w:t>
            </w:r>
            <w:proofErr w:type="spellEnd"/>
          </w:p>
        </w:tc>
        <w:tc>
          <w:tcPr>
            <w:tcW w:w="1515"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4A6AE491"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IN074</w:t>
            </w:r>
          </w:p>
        </w:tc>
        <w:tc>
          <w:tcPr>
            <w:tcW w:w="1678"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01CF77CE"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14</w:t>
            </w:r>
          </w:p>
        </w:tc>
        <w:tc>
          <w:tcPr>
            <w:tcW w:w="146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14:paraId="0F33C73F"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color w:val="000000"/>
                <w:sz w:val="22"/>
                <w:szCs w:val="22"/>
              </w:rPr>
              <w:t>5,7</w:t>
            </w:r>
          </w:p>
        </w:tc>
      </w:tr>
      <w:tr w:rsidR="00A11ACD" w:rsidRPr="007C3651" w14:paraId="2A948ED5" w14:textId="77777777" w:rsidTr="00A11ACD">
        <w:tc>
          <w:tcPr>
            <w:tcW w:w="3737"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5E7D668B" w14:textId="77777777" w:rsidR="00A11ACD" w:rsidRPr="007C3651" w:rsidRDefault="00A11ACD" w:rsidP="00A11ACD">
            <w:pPr>
              <w:spacing w:after="0" w:line="360" w:lineRule="auto"/>
              <w:jc w:val="both"/>
              <w:rPr>
                <w:rFonts w:ascii="Trebuchet MS" w:hAnsi="Trebuchet MS"/>
                <w:sz w:val="22"/>
                <w:szCs w:val="22"/>
              </w:rPr>
            </w:pPr>
            <w:proofErr w:type="spellStart"/>
            <w:r w:rsidRPr="007C3651">
              <w:rPr>
                <w:rFonts w:ascii="Trebuchet MS" w:eastAsia="Arial" w:hAnsi="Trebuchet MS" w:cs="Arial"/>
                <w:sz w:val="22"/>
                <w:szCs w:val="22"/>
              </w:rPr>
              <w:t>Collection</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error</w:t>
            </w:r>
            <w:proofErr w:type="spellEnd"/>
            <w:r w:rsidRPr="007C3651">
              <w:rPr>
                <w:rFonts w:ascii="Trebuchet MS" w:eastAsia="Arial" w:hAnsi="Trebuchet MS" w:cs="Arial"/>
                <w:sz w:val="22"/>
                <w:szCs w:val="22"/>
              </w:rPr>
              <w:t xml:space="preserve">: sample / </w:t>
            </w:r>
            <w:proofErr w:type="spellStart"/>
            <w:r w:rsidRPr="007C3651">
              <w:rPr>
                <w:rFonts w:ascii="Trebuchet MS" w:eastAsia="Arial" w:hAnsi="Trebuchet MS" w:cs="Arial"/>
                <w:sz w:val="22"/>
                <w:szCs w:val="22"/>
              </w:rPr>
              <w:t>anticoagulant</w:t>
            </w:r>
            <w:proofErr w:type="spellEnd"/>
            <w:r w:rsidRPr="007C3651">
              <w:rPr>
                <w:rFonts w:ascii="Trebuchet MS" w:eastAsia="Arial" w:hAnsi="Trebuchet MS" w:cs="Arial"/>
                <w:sz w:val="22"/>
                <w:szCs w:val="22"/>
              </w:rPr>
              <w:t xml:space="preserve"> volume ratio </w:t>
            </w:r>
            <w:proofErr w:type="spellStart"/>
            <w:r w:rsidRPr="007C3651">
              <w:rPr>
                <w:rFonts w:ascii="Trebuchet MS" w:eastAsia="Arial" w:hAnsi="Trebuchet MS" w:cs="Arial"/>
                <w:sz w:val="22"/>
                <w:szCs w:val="22"/>
              </w:rPr>
              <w:t>error</w:t>
            </w:r>
            <w:proofErr w:type="spellEnd"/>
          </w:p>
        </w:tc>
        <w:tc>
          <w:tcPr>
            <w:tcW w:w="1515"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0BD3D60A"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IN086</w:t>
            </w:r>
          </w:p>
        </w:tc>
        <w:tc>
          <w:tcPr>
            <w:tcW w:w="1678"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58C6F48E"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28</w:t>
            </w:r>
          </w:p>
        </w:tc>
        <w:tc>
          <w:tcPr>
            <w:tcW w:w="1466"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63A0CAE5"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color w:val="000000"/>
                <w:sz w:val="22"/>
                <w:szCs w:val="22"/>
              </w:rPr>
              <w:t>5,5</w:t>
            </w:r>
          </w:p>
        </w:tc>
      </w:tr>
      <w:tr w:rsidR="00A11ACD" w:rsidRPr="007C3651" w14:paraId="0D7AAB2B" w14:textId="77777777" w:rsidTr="00A11ACD">
        <w:tc>
          <w:tcPr>
            <w:tcW w:w="3737"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20383A7A" w14:textId="77777777" w:rsidR="00A11ACD" w:rsidRPr="007C3651" w:rsidRDefault="00A11ACD" w:rsidP="00A11ACD">
            <w:pPr>
              <w:spacing w:after="0" w:line="360" w:lineRule="auto"/>
              <w:jc w:val="both"/>
              <w:rPr>
                <w:rFonts w:ascii="Trebuchet MS" w:hAnsi="Trebuchet MS"/>
                <w:sz w:val="22"/>
                <w:szCs w:val="22"/>
              </w:rPr>
            </w:pPr>
            <w:proofErr w:type="spellStart"/>
            <w:r w:rsidRPr="007C3651">
              <w:rPr>
                <w:rFonts w:ascii="Trebuchet MS" w:eastAsia="Arial" w:hAnsi="Trebuchet MS" w:cs="Arial"/>
                <w:sz w:val="22"/>
                <w:szCs w:val="22"/>
              </w:rPr>
              <w:t>Collection</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error</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insufficient</w:t>
            </w:r>
            <w:proofErr w:type="spellEnd"/>
            <w:r w:rsidRPr="007C3651">
              <w:rPr>
                <w:rFonts w:ascii="Trebuchet MS" w:eastAsia="Arial" w:hAnsi="Trebuchet MS" w:cs="Arial"/>
                <w:sz w:val="22"/>
                <w:szCs w:val="22"/>
              </w:rPr>
              <w:t xml:space="preserve"> volume</w:t>
            </w:r>
          </w:p>
        </w:tc>
        <w:tc>
          <w:tcPr>
            <w:tcW w:w="1515"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28281D88"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IN087</w:t>
            </w:r>
          </w:p>
        </w:tc>
        <w:tc>
          <w:tcPr>
            <w:tcW w:w="1678"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2601C1A0"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37</w:t>
            </w:r>
          </w:p>
        </w:tc>
        <w:tc>
          <w:tcPr>
            <w:tcW w:w="146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14:paraId="2C6DDB16"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color w:val="000000"/>
                <w:sz w:val="22"/>
                <w:szCs w:val="22"/>
              </w:rPr>
              <w:t>5,5</w:t>
            </w:r>
          </w:p>
        </w:tc>
      </w:tr>
      <w:tr w:rsidR="00A11ACD" w:rsidRPr="007C3651" w14:paraId="77001343" w14:textId="77777777" w:rsidTr="00A11ACD">
        <w:tc>
          <w:tcPr>
            <w:tcW w:w="3737"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360551BC" w14:textId="77777777" w:rsidR="00A11ACD" w:rsidRPr="007C3651" w:rsidRDefault="00A11ACD" w:rsidP="00A11ACD">
            <w:pPr>
              <w:spacing w:after="0" w:line="360" w:lineRule="auto"/>
              <w:jc w:val="both"/>
              <w:rPr>
                <w:rFonts w:ascii="Trebuchet MS" w:hAnsi="Trebuchet MS"/>
                <w:sz w:val="22"/>
                <w:szCs w:val="22"/>
              </w:rPr>
            </w:pPr>
            <w:proofErr w:type="spellStart"/>
            <w:r w:rsidRPr="007C3651">
              <w:rPr>
                <w:rFonts w:ascii="Trebuchet MS" w:eastAsia="Arial" w:hAnsi="Trebuchet MS" w:cs="Arial"/>
                <w:sz w:val="22"/>
                <w:szCs w:val="22"/>
              </w:rPr>
              <w:t>Lost</w:t>
            </w:r>
            <w:proofErr w:type="spellEnd"/>
            <w:r w:rsidRPr="007C3651">
              <w:rPr>
                <w:rFonts w:ascii="Trebuchet MS" w:eastAsia="Arial" w:hAnsi="Trebuchet MS" w:cs="Arial"/>
                <w:sz w:val="22"/>
                <w:szCs w:val="22"/>
              </w:rPr>
              <w:t xml:space="preserve"> tubes *</w:t>
            </w:r>
          </w:p>
        </w:tc>
        <w:tc>
          <w:tcPr>
            <w:tcW w:w="1515"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051D6D38"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w:t>
            </w:r>
          </w:p>
        </w:tc>
        <w:tc>
          <w:tcPr>
            <w:tcW w:w="1678"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54F3C19A"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29</w:t>
            </w:r>
          </w:p>
        </w:tc>
        <w:tc>
          <w:tcPr>
            <w:tcW w:w="146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14:paraId="26571CFE"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color w:val="000000"/>
                <w:sz w:val="22"/>
                <w:szCs w:val="22"/>
              </w:rPr>
              <w:t>5,5</w:t>
            </w:r>
          </w:p>
        </w:tc>
      </w:tr>
      <w:tr w:rsidR="00A11ACD" w:rsidRPr="007C3651" w14:paraId="3E35CB68" w14:textId="77777777" w:rsidTr="00A11ACD">
        <w:tc>
          <w:tcPr>
            <w:tcW w:w="3737"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58EFED1F" w14:textId="77777777" w:rsidR="00A11ACD" w:rsidRPr="007C3651" w:rsidRDefault="00A11ACD" w:rsidP="00A11ACD">
            <w:pPr>
              <w:spacing w:after="0" w:line="360" w:lineRule="auto"/>
              <w:jc w:val="both"/>
              <w:rPr>
                <w:rFonts w:ascii="Trebuchet MS" w:hAnsi="Trebuchet MS"/>
                <w:sz w:val="22"/>
                <w:szCs w:val="22"/>
              </w:rPr>
            </w:pPr>
            <w:proofErr w:type="spellStart"/>
            <w:r w:rsidRPr="007C3651">
              <w:rPr>
                <w:rFonts w:ascii="Trebuchet MS" w:eastAsia="Arial" w:hAnsi="Trebuchet MS" w:cs="Arial"/>
                <w:sz w:val="22"/>
                <w:szCs w:val="22"/>
              </w:rPr>
              <w:t>Fibrin</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after</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centrifugation</w:t>
            </w:r>
            <w:proofErr w:type="spellEnd"/>
            <w:r w:rsidRPr="007C3651">
              <w:rPr>
                <w:rFonts w:ascii="Trebuchet MS" w:eastAsia="Arial" w:hAnsi="Trebuchet MS" w:cs="Arial"/>
                <w:sz w:val="22"/>
                <w:szCs w:val="22"/>
              </w:rPr>
              <w:t xml:space="preserve"> *</w:t>
            </w:r>
          </w:p>
        </w:tc>
        <w:tc>
          <w:tcPr>
            <w:tcW w:w="1515"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07689ACD"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w:t>
            </w:r>
          </w:p>
        </w:tc>
        <w:tc>
          <w:tcPr>
            <w:tcW w:w="1678"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53076A76"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sz w:val="22"/>
                <w:szCs w:val="22"/>
              </w:rPr>
              <w:t>985</w:t>
            </w:r>
          </w:p>
        </w:tc>
        <w:tc>
          <w:tcPr>
            <w:tcW w:w="1466" w:type="dxa"/>
            <w:tcBorders>
              <w:top w:val="single" w:sz="4" w:space="0" w:color="000000"/>
              <w:left w:val="single" w:sz="0" w:space="0" w:color="000000"/>
              <w:bottom w:val="single" w:sz="4" w:space="0" w:color="000000"/>
              <w:right w:val="single" w:sz="0" w:space="0" w:color="000000"/>
            </w:tcBorders>
            <w:shd w:val="clear" w:color="auto" w:fill="E7E6E6"/>
            <w:tcMar>
              <w:left w:w="108" w:type="dxa"/>
              <w:right w:w="108" w:type="dxa"/>
            </w:tcMar>
            <w:vAlign w:val="center"/>
          </w:tcPr>
          <w:p w14:paraId="5E8C0F5A" w14:textId="77777777" w:rsidR="00A11ACD" w:rsidRPr="007C3651" w:rsidRDefault="00A11ACD" w:rsidP="00A11ACD">
            <w:pPr>
              <w:spacing w:after="0" w:line="360" w:lineRule="auto"/>
              <w:jc w:val="center"/>
              <w:rPr>
                <w:rFonts w:ascii="Trebuchet MS" w:hAnsi="Trebuchet MS"/>
                <w:sz w:val="22"/>
                <w:szCs w:val="22"/>
              </w:rPr>
            </w:pPr>
            <w:r w:rsidRPr="007C3651">
              <w:rPr>
                <w:rFonts w:ascii="Trebuchet MS" w:eastAsia="Arial" w:hAnsi="Trebuchet MS" w:cs="Arial"/>
                <w:color w:val="000000"/>
                <w:sz w:val="22"/>
                <w:szCs w:val="22"/>
              </w:rPr>
              <w:t>4,6</w:t>
            </w:r>
          </w:p>
        </w:tc>
      </w:tr>
      <w:tr w:rsidR="00A11ACD" w:rsidRPr="007C3651" w14:paraId="4B42AD7F" w14:textId="77777777" w:rsidTr="00A11ACD">
        <w:tc>
          <w:tcPr>
            <w:tcW w:w="3737"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30C93B36" w14:textId="77777777" w:rsidR="00A11ACD" w:rsidRPr="007C3651" w:rsidRDefault="00A11ACD" w:rsidP="00A11ACD">
            <w:pPr>
              <w:spacing w:after="0" w:line="240" w:lineRule="auto"/>
              <w:jc w:val="both"/>
              <w:rPr>
                <w:rFonts w:ascii="Trebuchet MS" w:hAnsi="Trebuchet MS"/>
                <w:sz w:val="22"/>
                <w:szCs w:val="22"/>
              </w:rPr>
            </w:pPr>
            <w:r w:rsidRPr="007C3651">
              <w:rPr>
                <w:rFonts w:ascii="Trebuchet MS" w:eastAsia="Arial" w:hAnsi="Trebuchet MS" w:cs="Arial"/>
                <w:sz w:val="22"/>
                <w:szCs w:val="22"/>
              </w:rPr>
              <w:t>Total</w:t>
            </w:r>
          </w:p>
        </w:tc>
        <w:tc>
          <w:tcPr>
            <w:tcW w:w="1515"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32F145B5" w14:textId="77777777" w:rsidR="00A11ACD" w:rsidRPr="007C3651" w:rsidRDefault="00A11ACD" w:rsidP="00A11ACD">
            <w:pPr>
              <w:spacing w:after="0" w:line="240" w:lineRule="auto"/>
              <w:jc w:val="center"/>
              <w:rPr>
                <w:rFonts w:ascii="Trebuchet MS" w:eastAsia="Calibri" w:hAnsi="Trebuchet MS" w:cs="Calibri"/>
                <w:sz w:val="22"/>
                <w:szCs w:val="22"/>
              </w:rPr>
            </w:pPr>
          </w:p>
        </w:tc>
        <w:tc>
          <w:tcPr>
            <w:tcW w:w="1678"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6D0C0858" w14:textId="77777777" w:rsidR="00A11ACD" w:rsidRPr="007C3651" w:rsidRDefault="00A11ACD" w:rsidP="00A11ACD">
            <w:pPr>
              <w:spacing w:after="0" w:line="240" w:lineRule="auto"/>
              <w:jc w:val="center"/>
              <w:rPr>
                <w:rFonts w:ascii="Trebuchet MS" w:hAnsi="Trebuchet MS"/>
                <w:sz w:val="22"/>
                <w:szCs w:val="22"/>
              </w:rPr>
            </w:pPr>
            <w:r w:rsidRPr="007C3651">
              <w:rPr>
                <w:rFonts w:ascii="Trebuchet MS" w:eastAsia="Arial" w:hAnsi="Trebuchet MS" w:cs="Arial"/>
                <w:sz w:val="22"/>
                <w:szCs w:val="22"/>
              </w:rPr>
              <w:t>5,474</w:t>
            </w:r>
          </w:p>
        </w:tc>
        <w:tc>
          <w:tcPr>
            <w:tcW w:w="146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14:paraId="01A8FEC6" w14:textId="77777777" w:rsidR="00A11ACD" w:rsidRPr="007C3651" w:rsidRDefault="00A11ACD" w:rsidP="00A11ACD">
            <w:pPr>
              <w:spacing w:after="0" w:line="240" w:lineRule="auto"/>
              <w:jc w:val="center"/>
              <w:rPr>
                <w:rFonts w:ascii="Trebuchet MS" w:eastAsia="Calibri" w:hAnsi="Trebuchet MS" w:cs="Calibri"/>
                <w:sz w:val="22"/>
                <w:szCs w:val="22"/>
              </w:rPr>
            </w:pPr>
          </w:p>
        </w:tc>
      </w:tr>
    </w:tbl>
    <w:p w14:paraId="22B16D66" w14:textId="77777777" w:rsidR="00D976E9" w:rsidRPr="007C3651" w:rsidRDefault="00D976E9" w:rsidP="00D976E9">
      <w:pPr>
        <w:spacing w:after="0" w:line="240" w:lineRule="auto"/>
        <w:ind w:firstLine="709"/>
        <w:jc w:val="both"/>
        <w:rPr>
          <w:rFonts w:ascii="Trebuchet MS" w:eastAsia="Arial" w:hAnsi="Trebuchet MS" w:cs="Arial"/>
          <w:sz w:val="22"/>
          <w:szCs w:val="22"/>
          <w:lang w:val="en-US"/>
        </w:rPr>
      </w:pPr>
    </w:p>
    <w:p w14:paraId="0F6E7D1C" w14:textId="77777777" w:rsidR="00963932" w:rsidRPr="00CE57D7" w:rsidRDefault="00F24C0A" w:rsidP="00CE57D7">
      <w:pPr>
        <w:spacing w:after="0" w:line="240" w:lineRule="auto"/>
        <w:rPr>
          <w:rFonts w:ascii="Trebuchet MS" w:eastAsia="Arial" w:hAnsi="Trebuchet MS" w:cs="Arial"/>
          <w:sz w:val="20"/>
          <w:szCs w:val="20"/>
          <w:lang w:val="en-US"/>
        </w:rPr>
      </w:pPr>
      <w:r w:rsidRPr="00CE57D7">
        <w:rPr>
          <w:rFonts w:ascii="Trebuchet MS" w:eastAsia="Arial" w:hAnsi="Trebuchet MS" w:cs="Arial"/>
          <w:sz w:val="20"/>
          <w:szCs w:val="20"/>
          <w:lang w:val="en-US"/>
        </w:rPr>
        <w:lastRenderedPageBreak/>
        <w:t xml:space="preserve">Source: The Author, 2022. * Errors not listed in the IFCC </w:t>
      </w:r>
      <w:proofErr w:type="gramStart"/>
      <w:r w:rsidRPr="00CE57D7">
        <w:rPr>
          <w:rFonts w:ascii="Trebuchet MS" w:eastAsia="Arial" w:hAnsi="Trebuchet MS" w:cs="Arial"/>
          <w:sz w:val="20"/>
          <w:szCs w:val="20"/>
          <w:lang w:val="en-US"/>
        </w:rPr>
        <w:t>study;</w:t>
      </w:r>
      <w:proofErr w:type="gramEnd"/>
    </w:p>
    <w:p w14:paraId="1CC24549" w14:textId="77777777" w:rsidR="00963932" w:rsidRDefault="00963932">
      <w:pPr>
        <w:spacing w:after="0" w:line="240" w:lineRule="auto"/>
        <w:ind w:firstLine="709"/>
        <w:jc w:val="both"/>
        <w:rPr>
          <w:rFonts w:ascii="Trebuchet MS" w:eastAsia="Arial" w:hAnsi="Trebuchet MS" w:cs="Arial"/>
          <w:sz w:val="22"/>
          <w:szCs w:val="22"/>
          <w:lang w:val="en-US"/>
        </w:rPr>
      </w:pPr>
    </w:p>
    <w:p w14:paraId="6AB63BE4" w14:textId="77777777" w:rsidR="00CE57D7" w:rsidRPr="007C3651" w:rsidRDefault="00CE57D7">
      <w:pPr>
        <w:spacing w:after="0" w:line="240" w:lineRule="auto"/>
        <w:ind w:firstLine="709"/>
        <w:jc w:val="both"/>
        <w:rPr>
          <w:rFonts w:ascii="Trebuchet MS" w:eastAsia="Arial" w:hAnsi="Trebuchet MS" w:cs="Arial"/>
          <w:sz w:val="22"/>
          <w:szCs w:val="22"/>
          <w:lang w:val="en-US"/>
        </w:rPr>
      </w:pPr>
    </w:p>
    <w:p w14:paraId="550D8FD0" w14:textId="77777777" w:rsidR="00963932" w:rsidRPr="007C3651" w:rsidRDefault="00F24C0A" w:rsidP="00D976E9">
      <w:pPr>
        <w:spacing w:after="0" w:line="480" w:lineRule="auto"/>
        <w:ind w:firstLine="709"/>
        <w:jc w:val="both"/>
        <w:rPr>
          <w:rFonts w:ascii="Trebuchet MS" w:eastAsia="Arial" w:hAnsi="Trebuchet MS" w:cs="Arial"/>
          <w:sz w:val="22"/>
          <w:szCs w:val="22"/>
          <w:lang w:val="en-US"/>
        </w:rPr>
      </w:pPr>
      <w:r w:rsidRPr="007C3651">
        <w:rPr>
          <w:rFonts w:ascii="Trebuchet MS" w:eastAsia="Arial" w:hAnsi="Trebuchet MS" w:cs="Arial"/>
          <w:sz w:val="22"/>
          <w:szCs w:val="22"/>
          <w:lang w:val="en-US"/>
        </w:rPr>
        <w:t xml:space="preserve">The </w:t>
      </w:r>
      <w:proofErr w:type="spellStart"/>
      <w:r w:rsidRPr="007C3651">
        <w:rPr>
          <w:rFonts w:ascii="Trebuchet MS" w:eastAsia="Arial" w:hAnsi="Trebuchet MS" w:cs="Arial"/>
          <w:sz w:val="22"/>
          <w:szCs w:val="22"/>
          <w:lang w:val="en-US"/>
        </w:rPr>
        <w:t>Sigmas</w:t>
      </w:r>
      <w:proofErr w:type="spellEnd"/>
      <w:r w:rsidRPr="007C3651">
        <w:rPr>
          <w:rFonts w:ascii="Trebuchet MS" w:eastAsia="Arial" w:hAnsi="Trebuchet MS" w:cs="Arial"/>
          <w:sz w:val="22"/>
          <w:szCs w:val="22"/>
          <w:lang w:val="en-US"/>
        </w:rPr>
        <w:t xml:space="preserve"> values calculated in the three studies are shown in Table 2, the IFCC study does not include data on the recollection indicator, and it is possible to benchmark with 10 indicators.</w:t>
      </w:r>
    </w:p>
    <w:p w14:paraId="322DE42A" w14:textId="4A8F556E" w:rsidR="00963932" w:rsidRPr="007C3651" w:rsidRDefault="00F24C0A">
      <w:pPr>
        <w:spacing w:after="0" w:line="360" w:lineRule="auto"/>
        <w:jc w:val="both"/>
        <w:rPr>
          <w:rFonts w:ascii="Trebuchet MS" w:eastAsia="Arial" w:hAnsi="Trebuchet MS" w:cs="Arial"/>
          <w:sz w:val="22"/>
          <w:szCs w:val="22"/>
          <w:lang w:val="en-US"/>
        </w:rPr>
      </w:pPr>
      <w:r w:rsidRPr="00A11ACD">
        <w:rPr>
          <w:rFonts w:ascii="Trebuchet MS" w:eastAsia="Arial" w:hAnsi="Trebuchet MS" w:cs="Arial"/>
          <w:b/>
          <w:sz w:val="22"/>
          <w:szCs w:val="22"/>
          <w:lang w:val="en-US"/>
        </w:rPr>
        <w:t>Table 2 -</w:t>
      </w:r>
      <w:r w:rsidRPr="007C3651">
        <w:rPr>
          <w:rFonts w:ascii="Trebuchet MS" w:eastAsia="Arial" w:hAnsi="Trebuchet MS" w:cs="Arial"/>
          <w:sz w:val="22"/>
          <w:szCs w:val="22"/>
          <w:lang w:val="en-US"/>
        </w:rPr>
        <w:t xml:space="preserve"> INCA Benchmarking and the IFCC study.</w:t>
      </w:r>
    </w:p>
    <w:tbl>
      <w:tblPr>
        <w:tblW w:w="0" w:type="auto"/>
        <w:tblInd w:w="108" w:type="dxa"/>
        <w:tblCellMar>
          <w:left w:w="10" w:type="dxa"/>
          <w:right w:w="10" w:type="dxa"/>
        </w:tblCellMar>
        <w:tblLook w:val="0000" w:firstRow="0" w:lastRow="0" w:firstColumn="0" w:lastColumn="0" w:noHBand="0" w:noVBand="0"/>
      </w:tblPr>
      <w:tblGrid>
        <w:gridCol w:w="5856"/>
        <w:gridCol w:w="803"/>
        <w:gridCol w:w="776"/>
      </w:tblGrid>
      <w:tr w:rsidR="00963932" w:rsidRPr="007C3651" w14:paraId="08A4268E" w14:textId="77777777">
        <w:tc>
          <w:tcPr>
            <w:tcW w:w="5856" w:type="dxa"/>
            <w:tcBorders>
              <w:top w:val="single" w:sz="0"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2596EA0A"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b/>
                <w:sz w:val="22"/>
                <w:szCs w:val="22"/>
              </w:rPr>
              <w:t>Indicators</w:t>
            </w:r>
          </w:p>
        </w:tc>
        <w:tc>
          <w:tcPr>
            <w:tcW w:w="803" w:type="dxa"/>
            <w:tcBorders>
              <w:top w:val="single" w:sz="0"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299D4B40"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b/>
                <w:sz w:val="22"/>
                <w:szCs w:val="22"/>
              </w:rPr>
              <w:t>INCA</w:t>
            </w:r>
          </w:p>
        </w:tc>
        <w:tc>
          <w:tcPr>
            <w:tcW w:w="776" w:type="dxa"/>
            <w:tcBorders>
              <w:top w:val="single" w:sz="0"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125CAEA2"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b/>
                <w:sz w:val="22"/>
                <w:szCs w:val="22"/>
              </w:rPr>
              <w:t>IFCC</w:t>
            </w:r>
          </w:p>
        </w:tc>
      </w:tr>
      <w:tr w:rsidR="00963932" w:rsidRPr="007C3651" w14:paraId="7153C595" w14:textId="77777777">
        <w:tc>
          <w:tcPr>
            <w:tcW w:w="5856"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1C67B911" w14:textId="77777777" w:rsidR="00963932" w:rsidRPr="007C3651" w:rsidRDefault="00F24C0A">
            <w:pPr>
              <w:spacing w:after="0" w:line="360" w:lineRule="auto"/>
              <w:rPr>
                <w:rFonts w:ascii="Trebuchet MS" w:hAnsi="Trebuchet MS"/>
                <w:sz w:val="22"/>
                <w:szCs w:val="22"/>
              </w:rPr>
            </w:pPr>
            <w:proofErr w:type="spellStart"/>
            <w:r w:rsidRPr="007C3651">
              <w:rPr>
                <w:rFonts w:ascii="Trebuchet MS" w:eastAsia="Arial" w:hAnsi="Trebuchet MS" w:cs="Arial"/>
                <w:sz w:val="22"/>
                <w:szCs w:val="22"/>
              </w:rPr>
              <w:t>Incorrect</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storage</w:t>
            </w:r>
            <w:proofErr w:type="spellEnd"/>
          </w:p>
        </w:tc>
        <w:tc>
          <w:tcPr>
            <w:tcW w:w="803"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52338818"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5,7</w:t>
            </w:r>
          </w:p>
        </w:tc>
        <w:tc>
          <w:tcPr>
            <w:tcW w:w="776"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1DF8EAC8"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6,0</w:t>
            </w:r>
          </w:p>
        </w:tc>
      </w:tr>
      <w:tr w:rsidR="00963932" w:rsidRPr="007C3651" w14:paraId="5EE2E2D7" w14:textId="77777777">
        <w:tc>
          <w:tcPr>
            <w:tcW w:w="5856"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35CFD78C" w14:textId="77777777" w:rsidR="00963932" w:rsidRPr="007C3651" w:rsidRDefault="00F24C0A">
            <w:pPr>
              <w:spacing w:after="0" w:line="360" w:lineRule="auto"/>
              <w:rPr>
                <w:rFonts w:ascii="Trebuchet MS" w:hAnsi="Trebuchet MS"/>
                <w:sz w:val="22"/>
                <w:szCs w:val="22"/>
              </w:rPr>
            </w:pPr>
            <w:proofErr w:type="spellStart"/>
            <w:r w:rsidRPr="007C3651">
              <w:rPr>
                <w:rFonts w:ascii="Trebuchet MS" w:eastAsia="Arial" w:hAnsi="Trebuchet MS" w:cs="Arial"/>
                <w:sz w:val="22"/>
                <w:szCs w:val="22"/>
              </w:rPr>
              <w:t>Transport</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error</w:t>
            </w:r>
            <w:proofErr w:type="spellEnd"/>
          </w:p>
        </w:tc>
        <w:tc>
          <w:tcPr>
            <w:tcW w:w="803"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018CD76D"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6,0</w:t>
            </w:r>
          </w:p>
        </w:tc>
        <w:tc>
          <w:tcPr>
            <w:tcW w:w="776"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1331219B"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6,0</w:t>
            </w:r>
          </w:p>
        </w:tc>
      </w:tr>
      <w:tr w:rsidR="00963932" w:rsidRPr="007C3651" w14:paraId="3E3290DD" w14:textId="77777777">
        <w:tc>
          <w:tcPr>
            <w:tcW w:w="5856"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41254BE7" w14:textId="77777777" w:rsidR="00963932" w:rsidRPr="007C3651" w:rsidRDefault="00F24C0A">
            <w:pPr>
              <w:spacing w:after="0" w:line="360" w:lineRule="auto"/>
              <w:rPr>
                <w:rFonts w:ascii="Trebuchet MS" w:hAnsi="Trebuchet MS"/>
                <w:sz w:val="22"/>
                <w:szCs w:val="22"/>
              </w:rPr>
            </w:pPr>
            <w:proofErr w:type="spellStart"/>
            <w:r w:rsidRPr="007C3651">
              <w:rPr>
                <w:rFonts w:ascii="Trebuchet MS" w:eastAsia="Arial" w:hAnsi="Trebuchet MS" w:cs="Arial"/>
                <w:sz w:val="22"/>
                <w:szCs w:val="22"/>
              </w:rPr>
              <w:t>Unsuitable</w:t>
            </w:r>
            <w:proofErr w:type="spellEnd"/>
            <w:r w:rsidRPr="007C3651">
              <w:rPr>
                <w:rFonts w:ascii="Trebuchet MS" w:eastAsia="Arial" w:hAnsi="Trebuchet MS" w:cs="Arial"/>
                <w:sz w:val="22"/>
                <w:szCs w:val="22"/>
              </w:rPr>
              <w:t xml:space="preserve"> Sample</w:t>
            </w:r>
          </w:p>
        </w:tc>
        <w:tc>
          <w:tcPr>
            <w:tcW w:w="803"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4EDDAD64"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5,1</w:t>
            </w:r>
          </w:p>
        </w:tc>
        <w:tc>
          <w:tcPr>
            <w:tcW w:w="776"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2951B251"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5,5</w:t>
            </w:r>
          </w:p>
        </w:tc>
      </w:tr>
      <w:tr w:rsidR="00963932" w:rsidRPr="007C3651" w14:paraId="759FADE1" w14:textId="77777777">
        <w:tc>
          <w:tcPr>
            <w:tcW w:w="5856"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34EC340B" w14:textId="77777777" w:rsidR="00963932" w:rsidRPr="007C3651" w:rsidRDefault="00F24C0A">
            <w:pPr>
              <w:spacing w:after="0" w:line="360" w:lineRule="auto"/>
              <w:rPr>
                <w:rFonts w:ascii="Trebuchet MS" w:hAnsi="Trebuchet MS"/>
                <w:sz w:val="22"/>
                <w:szCs w:val="22"/>
              </w:rPr>
            </w:pPr>
            <w:proofErr w:type="spellStart"/>
            <w:r w:rsidRPr="007C3651">
              <w:rPr>
                <w:rFonts w:ascii="Trebuchet MS" w:eastAsia="Arial" w:hAnsi="Trebuchet MS" w:cs="Arial"/>
                <w:sz w:val="22"/>
                <w:szCs w:val="22"/>
              </w:rPr>
              <w:t>Improper</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bottle</w:t>
            </w:r>
            <w:proofErr w:type="spellEnd"/>
          </w:p>
        </w:tc>
        <w:tc>
          <w:tcPr>
            <w:tcW w:w="803"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649567F4"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5,3</w:t>
            </w:r>
          </w:p>
        </w:tc>
        <w:tc>
          <w:tcPr>
            <w:tcW w:w="776"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52C1F34D"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5,2</w:t>
            </w:r>
          </w:p>
        </w:tc>
      </w:tr>
      <w:tr w:rsidR="00963932" w:rsidRPr="007C3651" w14:paraId="25715A88" w14:textId="77777777">
        <w:tc>
          <w:tcPr>
            <w:tcW w:w="5856"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09DE99F0" w14:textId="77777777" w:rsidR="00963932" w:rsidRPr="007C3651" w:rsidRDefault="00F24C0A">
            <w:pPr>
              <w:spacing w:after="0" w:line="360" w:lineRule="auto"/>
              <w:rPr>
                <w:rFonts w:ascii="Trebuchet MS" w:hAnsi="Trebuchet MS"/>
                <w:sz w:val="22"/>
                <w:szCs w:val="22"/>
              </w:rPr>
            </w:pPr>
            <w:proofErr w:type="spellStart"/>
            <w:r w:rsidRPr="007C3651">
              <w:rPr>
                <w:rFonts w:ascii="Trebuchet MS" w:eastAsia="Arial" w:hAnsi="Trebuchet MS" w:cs="Arial"/>
                <w:sz w:val="22"/>
                <w:szCs w:val="22"/>
              </w:rPr>
              <w:t>Clotted</w:t>
            </w:r>
            <w:proofErr w:type="spellEnd"/>
            <w:r w:rsidRPr="007C3651">
              <w:rPr>
                <w:rFonts w:ascii="Trebuchet MS" w:eastAsia="Arial" w:hAnsi="Trebuchet MS" w:cs="Arial"/>
                <w:sz w:val="22"/>
                <w:szCs w:val="22"/>
              </w:rPr>
              <w:t xml:space="preserve"> samples</w:t>
            </w:r>
          </w:p>
        </w:tc>
        <w:tc>
          <w:tcPr>
            <w:tcW w:w="803"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3BC42FC7"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5,4</w:t>
            </w:r>
          </w:p>
        </w:tc>
        <w:tc>
          <w:tcPr>
            <w:tcW w:w="776"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7069C9D8"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4,3</w:t>
            </w:r>
          </w:p>
        </w:tc>
      </w:tr>
      <w:tr w:rsidR="00963932" w:rsidRPr="007C3651" w14:paraId="17268F4F" w14:textId="77777777">
        <w:tc>
          <w:tcPr>
            <w:tcW w:w="5856"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08AADF03" w14:textId="77777777" w:rsidR="00963932" w:rsidRPr="007C3651" w:rsidRDefault="00F24C0A">
            <w:pPr>
              <w:spacing w:after="0" w:line="360" w:lineRule="auto"/>
              <w:rPr>
                <w:rFonts w:ascii="Trebuchet MS" w:hAnsi="Trebuchet MS"/>
                <w:sz w:val="22"/>
                <w:szCs w:val="22"/>
              </w:rPr>
            </w:pPr>
            <w:proofErr w:type="spellStart"/>
            <w:r w:rsidRPr="007C3651">
              <w:rPr>
                <w:rFonts w:ascii="Trebuchet MS" w:eastAsia="Arial" w:hAnsi="Trebuchet MS" w:cs="Arial"/>
                <w:sz w:val="22"/>
                <w:szCs w:val="22"/>
              </w:rPr>
              <w:t>Hemolysis</w:t>
            </w:r>
            <w:proofErr w:type="spellEnd"/>
          </w:p>
        </w:tc>
        <w:tc>
          <w:tcPr>
            <w:tcW w:w="803"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1E3A3422"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4,2</w:t>
            </w:r>
          </w:p>
        </w:tc>
        <w:tc>
          <w:tcPr>
            <w:tcW w:w="776"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39EEBF1D"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3,6</w:t>
            </w:r>
          </w:p>
        </w:tc>
      </w:tr>
      <w:tr w:rsidR="00963932" w:rsidRPr="007C3651" w14:paraId="5009BD42" w14:textId="77777777">
        <w:tc>
          <w:tcPr>
            <w:tcW w:w="5856"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3D548006" w14:textId="5CE58325" w:rsidR="00963932" w:rsidRPr="007C3651" w:rsidRDefault="00F24C0A">
            <w:pPr>
              <w:spacing w:after="0" w:line="360" w:lineRule="auto"/>
              <w:rPr>
                <w:rFonts w:ascii="Trebuchet MS" w:hAnsi="Trebuchet MS"/>
                <w:sz w:val="22"/>
                <w:szCs w:val="22"/>
              </w:rPr>
            </w:pPr>
            <w:proofErr w:type="spellStart"/>
            <w:r w:rsidRPr="007C3651">
              <w:rPr>
                <w:rFonts w:ascii="Trebuchet MS" w:eastAsia="Arial" w:hAnsi="Trebuchet MS" w:cs="Arial"/>
                <w:sz w:val="22"/>
                <w:szCs w:val="22"/>
              </w:rPr>
              <w:t>Error</w:t>
            </w:r>
            <w:proofErr w:type="spellEnd"/>
            <w:r w:rsidRPr="007C3651">
              <w:rPr>
                <w:rFonts w:ascii="Trebuchet MS" w:eastAsia="Arial" w:hAnsi="Trebuchet MS" w:cs="Arial"/>
                <w:sz w:val="22"/>
                <w:szCs w:val="22"/>
              </w:rPr>
              <w:t xml:space="preserve"> in patient </w:t>
            </w:r>
            <w:r w:rsidR="001D746B">
              <w:rPr>
                <w:rFonts w:ascii="Trebuchet MS" w:eastAsia="Arial" w:hAnsi="Trebuchet MS" w:cs="Arial"/>
                <w:sz w:val="22"/>
                <w:szCs w:val="22"/>
              </w:rPr>
              <w:t>Identification</w:t>
            </w:r>
          </w:p>
        </w:tc>
        <w:tc>
          <w:tcPr>
            <w:tcW w:w="803"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6DC0341A"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5,6</w:t>
            </w:r>
          </w:p>
        </w:tc>
        <w:tc>
          <w:tcPr>
            <w:tcW w:w="776"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019BC60E"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5,0</w:t>
            </w:r>
          </w:p>
        </w:tc>
      </w:tr>
      <w:tr w:rsidR="00963932" w:rsidRPr="007C3651" w14:paraId="530920D1" w14:textId="77777777">
        <w:tc>
          <w:tcPr>
            <w:tcW w:w="5856"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20AE7355" w14:textId="77777777" w:rsidR="00963932" w:rsidRPr="007C3651" w:rsidRDefault="00F24C0A">
            <w:pPr>
              <w:spacing w:after="0" w:line="360" w:lineRule="auto"/>
              <w:rPr>
                <w:rFonts w:ascii="Trebuchet MS" w:hAnsi="Trebuchet MS"/>
                <w:sz w:val="22"/>
                <w:szCs w:val="22"/>
              </w:rPr>
            </w:pPr>
            <w:proofErr w:type="spellStart"/>
            <w:r w:rsidRPr="007C3651">
              <w:rPr>
                <w:rFonts w:ascii="Trebuchet MS" w:eastAsia="Arial" w:hAnsi="Trebuchet MS" w:cs="Arial"/>
                <w:sz w:val="22"/>
                <w:szCs w:val="22"/>
              </w:rPr>
              <w:t>Incorrect</w:t>
            </w:r>
            <w:proofErr w:type="spellEnd"/>
            <w:r w:rsidRPr="007C3651">
              <w:rPr>
                <w:rFonts w:ascii="Trebuchet MS" w:eastAsia="Arial" w:hAnsi="Trebuchet MS" w:cs="Arial"/>
                <w:sz w:val="22"/>
                <w:szCs w:val="22"/>
              </w:rPr>
              <w:t xml:space="preserve"> test </w:t>
            </w:r>
            <w:proofErr w:type="spellStart"/>
            <w:r w:rsidRPr="007C3651">
              <w:rPr>
                <w:rFonts w:ascii="Trebuchet MS" w:eastAsia="Arial" w:hAnsi="Trebuchet MS" w:cs="Arial"/>
                <w:sz w:val="22"/>
                <w:szCs w:val="22"/>
              </w:rPr>
              <w:t>registration</w:t>
            </w:r>
            <w:proofErr w:type="spellEnd"/>
          </w:p>
        </w:tc>
        <w:tc>
          <w:tcPr>
            <w:tcW w:w="803"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5F8B4776"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5,7</w:t>
            </w:r>
          </w:p>
        </w:tc>
        <w:tc>
          <w:tcPr>
            <w:tcW w:w="776"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7D4173EC"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4,5</w:t>
            </w:r>
          </w:p>
        </w:tc>
      </w:tr>
      <w:tr w:rsidR="00963932" w:rsidRPr="007C3651" w14:paraId="4219C157" w14:textId="77777777">
        <w:tc>
          <w:tcPr>
            <w:tcW w:w="5856"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203CC3F9" w14:textId="77777777" w:rsidR="00963932" w:rsidRPr="007C3651" w:rsidRDefault="00F24C0A">
            <w:pPr>
              <w:spacing w:after="0" w:line="360" w:lineRule="auto"/>
              <w:rPr>
                <w:rFonts w:ascii="Trebuchet MS" w:hAnsi="Trebuchet MS"/>
                <w:sz w:val="22"/>
                <w:szCs w:val="22"/>
                <w:lang w:val="en-US"/>
              </w:rPr>
            </w:pPr>
            <w:r w:rsidRPr="007C3651">
              <w:rPr>
                <w:rFonts w:ascii="Trebuchet MS" w:eastAsia="Arial" w:hAnsi="Trebuchet MS" w:cs="Arial"/>
                <w:sz w:val="22"/>
                <w:szCs w:val="22"/>
                <w:lang w:val="en-US"/>
              </w:rPr>
              <w:t>Error in sample volume / anticoagulant ratio</w:t>
            </w:r>
          </w:p>
        </w:tc>
        <w:tc>
          <w:tcPr>
            <w:tcW w:w="803"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5636FD53"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5,5</w:t>
            </w:r>
          </w:p>
        </w:tc>
        <w:tc>
          <w:tcPr>
            <w:tcW w:w="776"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vAlign w:val="center"/>
          </w:tcPr>
          <w:p w14:paraId="16A13923"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4,2</w:t>
            </w:r>
          </w:p>
        </w:tc>
      </w:tr>
      <w:tr w:rsidR="00963932" w:rsidRPr="007C3651" w14:paraId="0975E03A" w14:textId="77777777">
        <w:tc>
          <w:tcPr>
            <w:tcW w:w="5856"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711B0756" w14:textId="77777777" w:rsidR="00963932" w:rsidRPr="007C3651" w:rsidRDefault="00F24C0A">
            <w:pPr>
              <w:spacing w:after="0" w:line="360" w:lineRule="auto"/>
              <w:rPr>
                <w:rFonts w:ascii="Trebuchet MS" w:hAnsi="Trebuchet MS"/>
                <w:sz w:val="22"/>
                <w:szCs w:val="22"/>
              </w:rPr>
            </w:pPr>
            <w:proofErr w:type="spellStart"/>
            <w:r w:rsidRPr="007C3651">
              <w:rPr>
                <w:rFonts w:ascii="Trebuchet MS" w:eastAsia="Arial" w:hAnsi="Trebuchet MS" w:cs="Arial"/>
                <w:sz w:val="22"/>
                <w:szCs w:val="22"/>
              </w:rPr>
              <w:t>Insufficient</w:t>
            </w:r>
            <w:proofErr w:type="spellEnd"/>
            <w:r w:rsidRPr="007C3651">
              <w:rPr>
                <w:rFonts w:ascii="Trebuchet MS" w:eastAsia="Arial" w:hAnsi="Trebuchet MS" w:cs="Arial"/>
                <w:sz w:val="22"/>
                <w:szCs w:val="22"/>
              </w:rPr>
              <w:t xml:space="preserve"> volume</w:t>
            </w:r>
          </w:p>
        </w:tc>
        <w:tc>
          <w:tcPr>
            <w:tcW w:w="803"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34F55B30"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5,5</w:t>
            </w:r>
          </w:p>
        </w:tc>
        <w:tc>
          <w:tcPr>
            <w:tcW w:w="776"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14:paraId="43B81E79" w14:textId="77777777" w:rsidR="00963932" w:rsidRPr="007C3651" w:rsidRDefault="00F24C0A">
            <w:pPr>
              <w:spacing w:after="0" w:line="360" w:lineRule="auto"/>
              <w:rPr>
                <w:rFonts w:ascii="Trebuchet MS" w:hAnsi="Trebuchet MS"/>
                <w:sz w:val="22"/>
                <w:szCs w:val="22"/>
              </w:rPr>
            </w:pPr>
            <w:r w:rsidRPr="007C3651">
              <w:rPr>
                <w:rFonts w:ascii="Trebuchet MS" w:eastAsia="Arial" w:hAnsi="Trebuchet MS" w:cs="Arial"/>
                <w:sz w:val="22"/>
                <w:szCs w:val="22"/>
              </w:rPr>
              <w:t>4,9</w:t>
            </w:r>
          </w:p>
        </w:tc>
      </w:tr>
    </w:tbl>
    <w:p w14:paraId="6AA5FD60" w14:textId="77777777" w:rsidR="00963932" w:rsidRPr="007C3651" w:rsidRDefault="00F24C0A">
      <w:pPr>
        <w:spacing w:after="0" w:line="240" w:lineRule="auto"/>
        <w:jc w:val="both"/>
        <w:rPr>
          <w:rFonts w:ascii="Trebuchet MS" w:eastAsia="Arial" w:hAnsi="Trebuchet MS" w:cs="Arial"/>
          <w:sz w:val="22"/>
          <w:szCs w:val="22"/>
        </w:rPr>
      </w:pPr>
      <w:r w:rsidRPr="007C3651">
        <w:rPr>
          <w:rFonts w:ascii="Trebuchet MS" w:eastAsia="Arial" w:hAnsi="Trebuchet MS" w:cs="Arial"/>
          <w:sz w:val="22"/>
          <w:szCs w:val="22"/>
        </w:rPr>
        <w:t xml:space="preserve">Source: The </w:t>
      </w:r>
      <w:proofErr w:type="spellStart"/>
      <w:r w:rsidRPr="007C3651">
        <w:rPr>
          <w:rFonts w:ascii="Trebuchet MS" w:eastAsia="Arial" w:hAnsi="Trebuchet MS" w:cs="Arial"/>
          <w:sz w:val="22"/>
          <w:szCs w:val="22"/>
        </w:rPr>
        <w:t>Author</w:t>
      </w:r>
      <w:proofErr w:type="spellEnd"/>
      <w:r w:rsidRPr="007C3651">
        <w:rPr>
          <w:rFonts w:ascii="Trebuchet MS" w:eastAsia="Arial" w:hAnsi="Trebuchet MS" w:cs="Arial"/>
          <w:sz w:val="22"/>
          <w:szCs w:val="22"/>
        </w:rPr>
        <w:t>, 2022.</w:t>
      </w:r>
    </w:p>
    <w:p w14:paraId="174D2EB7" w14:textId="77777777" w:rsidR="00963932" w:rsidRPr="007C3651" w:rsidRDefault="00963932" w:rsidP="00D976E9">
      <w:pPr>
        <w:spacing w:after="0" w:line="360" w:lineRule="auto"/>
        <w:jc w:val="both"/>
        <w:rPr>
          <w:rFonts w:ascii="Trebuchet MS" w:eastAsia="Arial" w:hAnsi="Trebuchet MS" w:cs="Arial"/>
          <w:sz w:val="22"/>
          <w:szCs w:val="22"/>
        </w:rPr>
      </w:pPr>
    </w:p>
    <w:p w14:paraId="0705E8D8" w14:textId="77777777" w:rsidR="00963932" w:rsidRPr="007C3651" w:rsidRDefault="00F24C0A">
      <w:pPr>
        <w:spacing w:after="0" w:line="360" w:lineRule="auto"/>
        <w:ind w:firstLine="708"/>
        <w:jc w:val="both"/>
        <w:rPr>
          <w:rFonts w:ascii="Trebuchet MS" w:eastAsia="Arial" w:hAnsi="Trebuchet MS" w:cs="Arial"/>
          <w:sz w:val="22"/>
          <w:szCs w:val="22"/>
          <w:lang w:val="en-US"/>
        </w:rPr>
      </w:pPr>
      <w:r w:rsidRPr="007C3651">
        <w:rPr>
          <w:rFonts w:ascii="Trebuchet MS" w:eastAsia="Arial" w:hAnsi="Trebuchet MS" w:cs="Arial"/>
          <w:sz w:val="22"/>
          <w:szCs w:val="22"/>
          <w:lang w:val="en-US"/>
        </w:rPr>
        <w:t>In graph 1, it is possible to graphically visualize the percentage impact of the hemolysis indicator and the other indicators added together.</w:t>
      </w:r>
    </w:p>
    <w:p w14:paraId="0323D202" w14:textId="77777777" w:rsidR="00A11ACD" w:rsidRDefault="00A11ACD" w:rsidP="00A362B7">
      <w:pPr>
        <w:spacing w:after="0" w:line="240" w:lineRule="auto"/>
        <w:rPr>
          <w:rFonts w:ascii="Trebuchet MS" w:eastAsia="Arial" w:hAnsi="Trebuchet MS" w:cs="Arial"/>
          <w:b/>
          <w:sz w:val="22"/>
          <w:szCs w:val="22"/>
          <w:lang w:val="en-US"/>
        </w:rPr>
      </w:pPr>
    </w:p>
    <w:p w14:paraId="08C24917" w14:textId="706238A4" w:rsidR="00963932" w:rsidRPr="007C3651" w:rsidRDefault="00F24C0A" w:rsidP="00A362B7">
      <w:pPr>
        <w:spacing w:after="0" w:line="240" w:lineRule="auto"/>
        <w:rPr>
          <w:rFonts w:ascii="Trebuchet MS" w:eastAsia="Arial" w:hAnsi="Trebuchet MS" w:cs="Arial"/>
          <w:sz w:val="22"/>
          <w:szCs w:val="22"/>
          <w:lang w:val="en-US"/>
        </w:rPr>
      </w:pPr>
      <w:r w:rsidRPr="00A11ACD">
        <w:rPr>
          <w:rFonts w:ascii="Trebuchet MS" w:eastAsia="Arial" w:hAnsi="Trebuchet MS" w:cs="Arial"/>
          <w:b/>
          <w:sz w:val="22"/>
          <w:szCs w:val="22"/>
          <w:lang w:val="en-US"/>
        </w:rPr>
        <w:t xml:space="preserve">Graph 1 - </w:t>
      </w:r>
      <w:r w:rsidRPr="007C3651">
        <w:rPr>
          <w:rFonts w:ascii="Trebuchet MS" w:eastAsia="Arial" w:hAnsi="Trebuchet MS" w:cs="Arial"/>
          <w:sz w:val="22"/>
          <w:szCs w:val="22"/>
          <w:lang w:val="en-US"/>
        </w:rPr>
        <w:t>Graphic representation comparing the representativeness of the hemolysis indicator to the other indicators</w:t>
      </w:r>
    </w:p>
    <w:p w14:paraId="2A3B3CC2" w14:textId="1DB851B3" w:rsidR="00963932" w:rsidRPr="00CE57D7" w:rsidRDefault="00F24C0A" w:rsidP="00A362B7">
      <w:pPr>
        <w:spacing w:after="0" w:line="240" w:lineRule="auto"/>
        <w:ind w:firstLine="708"/>
        <w:jc w:val="both"/>
        <w:rPr>
          <w:rFonts w:ascii="Trebuchet MS" w:eastAsia="Arial" w:hAnsi="Trebuchet MS" w:cs="Arial"/>
          <w:sz w:val="20"/>
          <w:szCs w:val="20"/>
          <w:lang w:val="en-US"/>
        </w:rPr>
      </w:pPr>
      <w:r w:rsidRPr="007C3651">
        <w:rPr>
          <w:rFonts w:ascii="Trebuchet MS" w:hAnsi="Trebuchet MS"/>
          <w:sz w:val="22"/>
          <w:szCs w:val="22"/>
        </w:rPr>
        <w:object w:dxaOrig="7156" w:dyaOrig="4278" w14:anchorId="7F16BA54">
          <v:rect id="rectole0000000000" o:spid="_x0000_i1025" style="width:357.75pt;height:214.5pt" o:ole="" o:preferrelative="t" stroked="f">
            <v:imagedata r:id="rId4" o:title=""/>
          </v:rect>
          <o:OLEObject Type="Embed" ProgID="StaticMetafile" ShapeID="rectole0000000000" DrawAspect="Content" ObjectID="_1782195801" r:id="rId5"/>
        </w:object>
      </w:r>
      <w:r w:rsidRPr="00CE57D7">
        <w:rPr>
          <w:rFonts w:ascii="Trebuchet MS" w:eastAsia="Arial" w:hAnsi="Trebuchet MS" w:cs="Arial"/>
          <w:sz w:val="20"/>
          <w:szCs w:val="20"/>
          <w:lang w:val="en-US"/>
        </w:rPr>
        <w:t>Source: The author, 2022.</w:t>
      </w:r>
    </w:p>
    <w:p w14:paraId="25846A8F" w14:textId="77777777" w:rsidR="00CE57D7" w:rsidRPr="007C3651" w:rsidRDefault="00CE57D7" w:rsidP="00A362B7">
      <w:pPr>
        <w:spacing w:after="0" w:line="240" w:lineRule="auto"/>
        <w:ind w:firstLine="708"/>
        <w:jc w:val="both"/>
        <w:rPr>
          <w:rFonts w:ascii="Trebuchet MS" w:eastAsia="Arial" w:hAnsi="Trebuchet MS" w:cs="Arial"/>
          <w:sz w:val="22"/>
          <w:szCs w:val="22"/>
          <w:lang w:val="en-US"/>
        </w:rPr>
      </w:pPr>
    </w:p>
    <w:p w14:paraId="3D96983F" w14:textId="77777777" w:rsidR="00963932" w:rsidRPr="007C3651" w:rsidRDefault="00F24C0A">
      <w:pPr>
        <w:tabs>
          <w:tab w:val="left" w:pos="3240"/>
        </w:tabs>
        <w:spacing w:after="0" w:line="360" w:lineRule="auto"/>
        <w:ind w:firstLine="851"/>
        <w:jc w:val="both"/>
        <w:rPr>
          <w:rFonts w:ascii="Trebuchet MS" w:eastAsia="Arial" w:hAnsi="Trebuchet MS" w:cs="Arial"/>
          <w:sz w:val="22"/>
          <w:szCs w:val="22"/>
          <w:lang w:val="en-US"/>
        </w:rPr>
      </w:pPr>
      <w:proofErr w:type="gramStart"/>
      <w:r w:rsidRPr="007C3651">
        <w:rPr>
          <w:rFonts w:ascii="Trebuchet MS" w:eastAsia="Arial" w:hAnsi="Trebuchet MS" w:cs="Arial"/>
          <w:sz w:val="22"/>
          <w:szCs w:val="22"/>
          <w:lang w:val="en-US"/>
        </w:rPr>
        <w:lastRenderedPageBreak/>
        <w:t xml:space="preserve">The </w:t>
      </w:r>
      <w:r w:rsidRPr="007C3651">
        <w:rPr>
          <w:rFonts w:ascii="Trebuchet MS" w:eastAsia="Arial" w:hAnsi="Trebuchet MS" w:cs="Arial"/>
          <w:sz w:val="22"/>
          <w:szCs w:val="22"/>
          <w:shd w:val="clear" w:color="auto" w:fill="FFFFFF"/>
          <w:lang w:val="en-US"/>
        </w:rPr>
        <w:t>blood collection error,</w:t>
      </w:r>
      <w:proofErr w:type="gramEnd"/>
      <w:r w:rsidRPr="007C3651">
        <w:rPr>
          <w:rFonts w:ascii="Trebuchet MS" w:eastAsia="Arial" w:hAnsi="Trebuchet MS" w:cs="Arial"/>
          <w:sz w:val="22"/>
          <w:szCs w:val="22"/>
          <w:lang w:val="en-US"/>
        </w:rPr>
        <w:t xml:space="preserve"> were representative of the total errors due to the high incidence of hemolysis in the collected samples (Graph 2).</w:t>
      </w:r>
    </w:p>
    <w:p w14:paraId="6CC583E7" w14:textId="77777777" w:rsidR="00A11ACD" w:rsidRDefault="00A11ACD" w:rsidP="00A11ACD">
      <w:pPr>
        <w:tabs>
          <w:tab w:val="left" w:pos="3240"/>
        </w:tabs>
        <w:spacing w:after="0" w:line="240" w:lineRule="auto"/>
        <w:jc w:val="both"/>
        <w:rPr>
          <w:rFonts w:ascii="Trebuchet MS" w:eastAsia="Arial" w:hAnsi="Trebuchet MS" w:cs="Arial"/>
          <w:b/>
          <w:sz w:val="22"/>
          <w:szCs w:val="22"/>
          <w:lang w:val="en-US"/>
        </w:rPr>
      </w:pPr>
    </w:p>
    <w:p w14:paraId="32F50845" w14:textId="0A0B40E7" w:rsidR="00963932" w:rsidRPr="007C3651" w:rsidRDefault="00F24C0A" w:rsidP="00A11ACD">
      <w:pPr>
        <w:tabs>
          <w:tab w:val="left" w:pos="3240"/>
        </w:tabs>
        <w:spacing w:after="0" w:line="240" w:lineRule="auto"/>
        <w:jc w:val="both"/>
        <w:rPr>
          <w:rFonts w:ascii="Trebuchet MS" w:eastAsia="Arial" w:hAnsi="Trebuchet MS" w:cs="Arial"/>
          <w:sz w:val="22"/>
          <w:szCs w:val="22"/>
          <w:lang w:val="en-US"/>
        </w:rPr>
      </w:pPr>
      <w:r w:rsidRPr="00A11ACD">
        <w:rPr>
          <w:rFonts w:ascii="Trebuchet MS" w:eastAsia="Arial" w:hAnsi="Trebuchet MS" w:cs="Arial"/>
          <w:b/>
          <w:sz w:val="22"/>
          <w:szCs w:val="22"/>
          <w:lang w:val="en-US"/>
        </w:rPr>
        <w:t>Graph 2 -</w:t>
      </w:r>
      <w:r w:rsidRPr="007C3651">
        <w:rPr>
          <w:rFonts w:ascii="Trebuchet MS" w:eastAsia="Arial" w:hAnsi="Trebuchet MS" w:cs="Arial"/>
          <w:sz w:val="22"/>
          <w:szCs w:val="22"/>
          <w:lang w:val="en-US"/>
        </w:rPr>
        <w:t xml:space="preserve"> Graphical representation of </w:t>
      </w:r>
      <w:r w:rsidRPr="007C3651">
        <w:rPr>
          <w:rFonts w:ascii="Trebuchet MS" w:eastAsia="Arial" w:hAnsi="Trebuchet MS" w:cs="Arial"/>
          <w:sz w:val="22"/>
          <w:szCs w:val="22"/>
          <w:shd w:val="clear" w:color="auto" w:fill="FFFFFF"/>
          <w:lang w:val="en-US"/>
        </w:rPr>
        <w:t>blood collection errors</w:t>
      </w:r>
    </w:p>
    <w:p w14:paraId="46164D87" w14:textId="08FDC214" w:rsidR="00A11ACD" w:rsidRDefault="00A11ACD" w:rsidP="00686D6C">
      <w:pPr>
        <w:tabs>
          <w:tab w:val="left" w:pos="3240"/>
        </w:tabs>
        <w:spacing w:after="0" w:line="240" w:lineRule="auto"/>
        <w:ind w:firstLine="851"/>
        <w:rPr>
          <w:rFonts w:ascii="Trebuchet MS" w:hAnsi="Trebuchet MS"/>
          <w:sz w:val="22"/>
          <w:szCs w:val="22"/>
        </w:rPr>
      </w:pPr>
      <w:r w:rsidRPr="007C3651">
        <w:rPr>
          <w:rFonts w:ascii="Trebuchet MS" w:hAnsi="Trebuchet MS"/>
          <w:sz w:val="22"/>
          <w:szCs w:val="22"/>
        </w:rPr>
        <w:object w:dxaOrig="8163" w:dyaOrig="5938" w14:anchorId="25F73396">
          <v:rect id="rectole0000000001" o:spid="_x0000_i1026" style="width:260.25pt;height:190.5pt" o:ole="" o:preferrelative="t" stroked="f">
            <v:imagedata r:id="rId6" o:title=""/>
          </v:rect>
          <o:OLEObject Type="Embed" ProgID="StaticMetafile" ShapeID="rectole0000000001" DrawAspect="Content" ObjectID="_1782195802" r:id="rId7"/>
        </w:object>
      </w:r>
    </w:p>
    <w:p w14:paraId="4E08457C" w14:textId="77777777" w:rsidR="00A11ACD" w:rsidRDefault="00A11ACD" w:rsidP="00686D6C">
      <w:pPr>
        <w:tabs>
          <w:tab w:val="left" w:pos="3240"/>
        </w:tabs>
        <w:spacing w:after="0" w:line="240" w:lineRule="auto"/>
        <w:ind w:firstLine="851"/>
        <w:rPr>
          <w:rFonts w:ascii="Trebuchet MS" w:hAnsi="Trebuchet MS"/>
          <w:sz w:val="22"/>
          <w:szCs w:val="22"/>
        </w:rPr>
      </w:pPr>
    </w:p>
    <w:p w14:paraId="796B83FF" w14:textId="77777777" w:rsidR="00A11ACD" w:rsidRDefault="00A11ACD" w:rsidP="00686D6C">
      <w:pPr>
        <w:tabs>
          <w:tab w:val="left" w:pos="3240"/>
        </w:tabs>
        <w:spacing w:after="0" w:line="240" w:lineRule="auto"/>
        <w:ind w:firstLine="851"/>
        <w:rPr>
          <w:rFonts w:ascii="Trebuchet MS" w:hAnsi="Trebuchet MS"/>
          <w:sz w:val="22"/>
          <w:szCs w:val="22"/>
        </w:rPr>
      </w:pPr>
    </w:p>
    <w:p w14:paraId="5E56381C" w14:textId="2E5E7998" w:rsidR="00963932" w:rsidRPr="00CE57D7" w:rsidRDefault="00F24C0A" w:rsidP="00686D6C">
      <w:pPr>
        <w:tabs>
          <w:tab w:val="left" w:pos="3240"/>
        </w:tabs>
        <w:spacing w:after="0" w:line="240" w:lineRule="auto"/>
        <w:ind w:firstLine="851"/>
        <w:rPr>
          <w:rFonts w:ascii="Trebuchet MS" w:eastAsia="Arial" w:hAnsi="Trebuchet MS" w:cs="Arial"/>
          <w:sz w:val="20"/>
          <w:szCs w:val="20"/>
          <w:lang w:val="en-US"/>
        </w:rPr>
      </w:pPr>
      <w:r w:rsidRPr="00CE57D7">
        <w:rPr>
          <w:rFonts w:ascii="Trebuchet MS" w:eastAsia="Arial" w:hAnsi="Trebuchet MS" w:cs="Arial"/>
          <w:sz w:val="20"/>
          <w:szCs w:val="20"/>
          <w:lang w:val="en-US"/>
        </w:rPr>
        <w:t>Source: The author, 2022.</w:t>
      </w:r>
    </w:p>
    <w:p w14:paraId="10D071A8" w14:textId="77777777" w:rsidR="00963932" w:rsidRPr="007C3651" w:rsidRDefault="00963932" w:rsidP="00686D6C">
      <w:pPr>
        <w:spacing w:after="0" w:line="360" w:lineRule="auto"/>
        <w:jc w:val="both"/>
        <w:rPr>
          <w:rFonts w:ascii="Trebuchet MS" w:eastAsia="Arial" w:hAnsi="Trebuchet MS" w:cs="Arial"/>
          <w:sz w:val="22"/>
          <w:szCs w:val="22"/>
          <w:shd w:val="clear" w:color="auto" w:fill="FFFFFF"/>
          <w:lang w:val="en-US"/>
        </w:rPr>
      </w:pPr>
    </w:p>
    <w:p w14:paraId="4E6F1A8B" w14:textId="77777777" w:rsidR="00686D6C" w:rsidRPr="001D746B" w:rsidRDefault="00686D6C" w:rsidP="001D746B">
      <w:pPr>
        <w:tabs>
          <w:tab w:val="left" w:pos="3240"/>
        </w:tabs>
        <w:spacing w:after="0" w:line="360" w:lineRule="auto"/>
        <w:ind w:firstLine="851"/>
        <w:jc w:val="both"/>
        <w:rPr>
          <w:rFonts w:ascii="Trebuchet MS" w:eastAsia="Arial" w:hAnsi="Trebuchet MS" w:cs="Arial"/>
          <w:sz w:val="22"/>
          <w:szCs w:val="22"/>
          <w:lang w:val="en-US"/>
        </w:rPr>
      </w:pPr>
    </w:p>
    <w:p w14:paraId="27A4F72D" w14:textId="05338FE9" w:rsidR="00963932" w:rsidRPr="001D746B" w:rsidRDefault="00F24C0A" w:rsidP="001D746B">
      <w:pPr>
        <w:tabs>
          <w:tab w:val="left" w:pos="3240"/>
        </w:tabs>
        <w:spacing w:after="0" w:line="360" w:lineRule="auto"/>
        <w:ind w:firstLine="851"/>
        <w:jc w:val="both"/>
        <w:rPr>
          <w:rFonts w:ascii="Trebuchet MS" w:eastAsia="Arial" w:hAnsi="Trebuchet MS" w:cs="Arial"/>
          <w:sz w:val="22"/>
          <w:szCs w:val="22"/>
          <w:lang w:val="en-US"/>
        </w:rPr>
      </w:pPr>
      <w:r w:rsidRPr="001D746B">
        <w:rPr>
          <w:rFonts w:ascii="Trebuchet MS" w:eastAsia="Arial" w:hAnsi="Trebuchet MS" w:cs="Arial"/>
          <w:sz w:val="22"/>
          <w:szCs w:val="22"/>
          <w:lang w:val="en-US"/>
        </w:rPr>
        <w:t>The radar chart (Graph 3), shows the comparison between the IFCC study and the Sigma metric</w:t>
      </w:r>
    </w:p>
    <w:p w14:paraId="7EAB3536" w14:textId="77777777" w:rsidR="00963932" w:rsidRPr="001D746B" w:rsidRDefault="00963932" w:rsidP="001D746B">
      <w:pPr>
        <w:tabs>
          <w:tab w:val="left" w:pos="3240"/>
        </w:tabs>
        <w:spacing w:after="0" w:line="360" w:lineRule="auto"/>
        <w:ind w:firstLine="851"/>
        <w:jc w:val="both"/>
        <w:rPr>
          <w:rFonts w:ascii="Trebuchet MS" w:eastAsia="Arial" w:hAnsi="Trebuchet MS" w:cs="Arial"/>
          <w:sz w:val="22"/>
          <w:szCs w:val="22"/>
          <w:lang w:val="en-US"/>
        </w:rPr>
      </w:pPr>
    </w:p>
    <w:p w14:paraId="09255DD8" w14:textId="77777777" w:rsidR="00963932" w:rsidRPr="001D746B" w:rsidRDefault="00F24C0A" w:rsidP="00A11ACD">
      <w:pPr>
        <w:tabs>
          <w:tab w:val="left" w:pos="3240"/>
        </w:tabs>
        <w:spacing w:after="0" w:line="360" w:lineRule="auto"/>
        <w:jc w:val="both"/>
        <w:rPr>
          <w:rFonts w:ascii="Trebuchet MS" w:eastAsia="Arial" w:hAnsi="Trebuchet MS" w:cs="Arial"/>
          <w:sz w:val="22"/>
          <w:szCs w:val="22"/>
          <w:lang w:val="en-US"/>
        </w:rPr>
      </w:pPr>
      <w:r w:rsidRPr="001D746B">
        <w:rPr>
          <w:rFonts w:ascii="Trebuchet MS" w:eastAsia="Arial" w:hAnsi="Trebuchet MS" w:cs="Arial"/>
          <w:b/>
          <w:bCs/>
          <w:sz w:val="22"/>
          <w:szCs w:val="22"/>
          <w:lang w:val="en-US"/>
        </w:rPr>
        <w:t>Graph 3 -</w:t>
      </w:r>
      <w:r w:rsidRPr="001D746B">
        <w:rPr>
          <w:rFonts w:ascii="Trebuchet MS" w:eastAsia="Arial" w:hAnsi="Trebuchet MS" w:cs="Arial"/>
          <w:sz w:val="22"/>
          <w:szCs w:val="22"/>
          <w:lang w:val="en-US"/>
        </w:rPr>
        <w:t xml:space="preserve"> Comparative graph of the INCA X IFCC errors studies, using the Sigma metric </w:t>
      </w:r>
    </w:p>
    <w:p w14:paraId="798DD971" w14:textId="682F603C" w:rsidR="00963932" w:rsidRPr="007C3651" w:rsidRDefault="002A0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rebuchet MS" w:eastAsia="Arial" w:hAnsi="Trebuchet MS" w:cs="Arial"/>
          <w:sz w:val="22"/>
          <w:szCs w:val="22"/>
          <w:shd w:val="clear" w:color="auto" w:fill="FFFFFF"/>
        </w:rPr>
      </w:pPr>
      <w:r w:rsidRPr="007C3651">
        <w:rPr>
          <w:rFonts w:ascii="Trebuchet MS" w:hAnsi="Trebuchet MS"/>
          <w:sz w:val="22"/>
          <w:szCs w:val="22"/>
        </w:rPr>
        <w:object w:dxaOrig="8064" w:dyaOrig="5976" w14:anchorId="1782B9C4">
          <v:rect id="rectole0000000002" o:spid="_x0000_i1027" style="width:302.25pt;height:163.5pt" o:ole="" o:preferrelative="t" stroked="f">
            <v:imagedata r:id="rId8" o:title=""/>
          </v:rect>
          <o:OLEObject Type="Embed" ProgID="StaticMetafile" ShapeID="rectole0000000002" DrawAspect="Content" ObjectID="_1782195803" r:id="rId9"/>
        </w:object>
      </w:r>
    </w:p>
    <w:p w14:paraId="10068CD8" w14:textId="77777777" w:rsidR="002A0DC9" w:rsidRPr="00CE57D7" w:rsidRDefault="00F24C0A" w:rsidP="002A0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rebuchet MS" w:eastAsia="Arial" w:hAnsi="Trebuchet MS" w:cs="Arial"/>
          <w:sz w:val="20"/>
          <w:szCs w:val="20"/>
          <w:shd w:val="clear" w:color="auto" w:fill="FFFFFF"/>
          <w:lang w:val="en-US"/>
        </w:rPr>
      </w:pPr>
      <w:r w:rsidRPr="00CE57D7">
        <w:rPr>
          <w:rFonts w:ascii="Trebuchet MS" w:eastAsia="Arial" w:hAnsi="Trebuchet MS" w:cs="Arial"/>
          <w:sz w:val="20"/>
          <w:szCs w:val="20"/>
          <w:shd w:val="clear" w:color="auto" w:fill="FFFFFF"/>
          <w:lang w:val="en-US"/>
        </w:rPr>
        <w:t>Source: The author, 2022.</w:t>
      </w:r>
    </w:p>
    <w:p w14:paraId="70A6931D" w14:textId="77777777" w:rsidR="00CE57D7" w:rsidRDefault="00CE57D7" w:rsidP="00966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rebuchet MS" w:eastAsia="Arial" w:hAnsi="Trebuchet MS" w:cs="Arial"/>
          <w:b/>
          <w:sz w:val="22"/>
          <w:szCs w:val="22"/>
          <w:lang w:val="en-US"/>
        </w:rPr>
      </w:pPr>
    </w:p>
    <w:p w14:paraId="4F6C61EF" w14:textId="7EB33192" w:rsidR="00963932" w:rsidRPr="00E863A5" w:rsidRDefault="00F24C0A" w:rsidP="00E86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rebuchet MS" w:eastAsia="Arial" w:hAnsi="Trebuchet MS" w:cs="Arial"/>
          <w:sz w:val="22"/>
          <w:szCs w:val="22"/>
          <w:shd w:val="clear" w:color="auto" w:fill="FFFFFF"/>
          <w:lang w:val="en-US"/>
        </w:rPr>
      </w:pPr>
      <w:r w:rsidRPr="007C3651">
        <w:rPr>
          <w:rFonts w:ascii="Trebuchet MS" w:eastAsia="Arial" w:hAnsi="Trebuchet MS" w:cs="Arial"/>
          <w:b/>
          <w:sz w:val="22"/>
          <w:szCs w:val="22"/>
          <w:lang w:val="en-US"/>
        </w:rPr>
        <w:t>DISCUSSION</w:t>
      </w:r>
    </w:p>
    <w:p w14:paraId="73A2B7FB" w14:textId="3B81A22E" w:rsidR="00963932" w:rsidRPr="007C3651" w:rsidRDefault="00F24C0A" w:rsidP="00E863A5">
      <w:pPr>
        <w:spacing w:after="0" w:line="480" w:lineRule="auto"/>
        <w:ind w:firstLine="567"/>
        <w:jc w:val="both"/>
        <w:rPr>
          <w:rFonts w:ascii="Trebuchet MS" w:eastAsia="Arial" w:hAnsi="Trebuchet MS" w:cs="Arial"/>
          <w:b/>
          <w:sz w:val="22"/>
          <w:szCs w:val="22"/>
          <w:lang w:val="en-US"/>
        </w:rPr>
      </w:pPr>
      <w:r w:rsidRPr="007C3651">
        <w:rPr>
          <w:rFonts w:ascii="Trebuchet MS" w:eastAsia="Arial" w:hAnsi="Trebuchet MS" w:cs="Arial"/>
          <w:b/>
          <w:sz w:val="22"/>
          <w:szCs w:val="22"/>
          <w:lang w:val="en-US"/>
        </w:rPr>
        <w:t>Overview of the errors</w:t>
      </w:r>
    </w:p>
    <w:p w14:paraId="4478FCAA"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lastRenderedPageBreak/>
        <w:t xml:space="preserve">When considering only the absolute numbers of errors, it was evident that collection is the procedure in the pre-analytical phase that had the most impact on the errors tracked in 2019, accounting for almost 75% of the total errors, and two indicators, hemolysis and fibrin formation (after the centrifugation process) were the most representative when added together they represent about 90% of the total errors. The other errors added together, approximately 10% of the total errors, present the </w:t>
      </w:r>
      <w:r w:rsidRPr="007C3651">
        <w:rPr>
          <w:rFonts w:ascii="Trebuchet MS" w:eastAsia="Arial" w:hAnsi="Trebuchet MS" w:cs="Arial"/>
          <w:sz w:val="22"/>
          <w:szCs w:val="22"/>
          <w:shd w:val="clear" w:color="auto" w:fill="FFFFFF"/>
          <w:lang w:val="en-US"/>
        </w:rPr>
        <w:t>blood collection error</w:t>
      </w:r>
      <w:r w:rsidRPr="007C3651">
        <w:rPr>
          <w:rFonts w:ascii="Trebuchet MS" w:eastAsia="Arial" w:hAnsi="Trebuchet MS" w:cs="Arial"/>
          <w:sz w:val="22"/>
          <w:szCs w:val="22"/>
          <w:lang w:val="en-US"/>
        </w:rPr>
        <w:t xml:space="preserve"> (inadequate sample), the most prevalent, with approximately 3% of occurrences. Although the 12 errors do not have a prevalence of 10% of the total, it does not exclude the need for actions to reduce their incidence.</w:t>
      </w:r>
    </w:p>
    <w:p w14:paraId="7081CF8F"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Among all the indicators tracked by this study, the indicators of transport error and tube breakage in the centrifugation process are at the perfection level of the Sigma metric, both Sigma level 6.</w:t>
      </w:r>
    </w:p>
    <w:p w14:paraId="3F049DEE" w14:textId="72F03B2C" w:rsidR="00963932" w:rsidRPr="001D746B" w:rsidRDefault="00F24C0A" w:rsidP="00966D9D">
      <w:pPr>
        <w:spacing w:after="0" w:line="480" w:lineRule="auto"/>
        <w:ind w:firstLine="567"/>
        <w:jc w:val="both"/>
        <w:rPr>
          <w:rFonts w:ascii="Trebuchet MS" w:eastAsia="Arial" w:hAnsi="Trebuchet MS" w:cs="Arial"/>
          <w:sz w:val="22"/>
          <w:szCs w:val="22"/>
          <w:vertAlign w:val="superscript"/>
          <w:lang w:val="en-US"/>
        </w:rPr>
      </w:pPr>
      <w:r w:rsidRPr="007C3651">
        <w:rPr>
          <w:rFonts w:ascii="Trebuchet MS" w:eastAsia="Arial" w:hAnsi="Trebuchet MS" w:cs="Arial"/>
          <w:sz w:val="22"/>
          <w:szCs w:val="22"/>
          <w:lang w:val="en-US"/>
        </w:rPr>
        <w:t>The percentage of total errors (2.4%) is a high value of the data prospected in the review work of Sousa et al., (2021), who reported that about ten reviewed papers had an error lower than 0.5%, while two studies had higher percentages, 2.7%, and 7.5%</w:t>
      </w:r>
      <w:r w:rsidR="001D746B">
        <w:rPr>
          <w:rFonts w:ascii="Trebuchet MS" w:eastAsia="Arial" w:hAnsi="Trebuchet MS" w:cs="Arial"/>
          <w:sz w:val="22"/>
          <w:szCs w:val="22"/>
          <w:lang w:val="en-US"/>
        </w:rPr>
        <w:t>.</w:t>
      </w:r>
      <w:r w:rsidR="001D746B" w:rsidRPr="001D746B">
        <w:rPr>
          <w:rFonts w:ascii="Trebuchet MS" w:eastAsia="Arial" w:hAnsi="Trebuchet MS" w:cs="Arial"/>
          <w:sz w:val="22"/>
          <w:szCs w:val="22"/>
          <w:vertAlign w:val="superscript"/>
          <w:lang w:val="en-US"/>
        </w:rPr>
        <w:t>12</w:t>
      </w:r>
    </w:p>
    <w:p w14:paraId="2F2B8C67"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Although the HCI Laboratory has a high incidence, most samples with errors present were able to be used after analysis by the sample rejection criteria.</w:t>
      </w:r>
    </w:p>
    <w:p w14:paraId="34B61633" w14:textId="77777777" w:rsidR="00963932" w:rsidRPr="007C3651" w:rsidRDefault="00963932" w:rsidP="00966D9D">
      <w:pPr>
        <w:spacing w:after="0" w:line="480" w:lineRule="auto"/>
        <w:ind w:firstLine="567"/>
        <w:jc w:val="both"/>
        <w:rPr>
          <w:rFonts w:ascii="Trebuchet MS" w:eastAsia="Arial" w:hAnsi="Trebuchet MS" w:cs="Arial"/>
          <w:sz w:val="22"/>
          <w:szCs w:val="22"/>
          <w:lang w:val="en-US"/>
        </w:rPr>
      </w:pPr>
    </w:p>
    <w:p w14:paraId="334E63AC" w14:textId="7737872A" w:rsidR="00963932" w:rsidRPr="007C3651" w:rsidRDefault="00F24C0A" w:rsidP="00E863A5">
      <w:pPr>
        <w:spacing w:after="0" w:line="480" w:lineRule="auto"/>
        <w:ind w:firstLine="567"/>
        <w:jc w:val="both"/>
        <w:rPr>
          <w:rFonts w:ascii="Trebuchet MS" w:eastAsia="Arial" w:hAnsi="Trebuchet MS" w:cs="Arial"/>
          <w:b/>
          <w:sz w:val="22"/>
          <w:szCs w:val="22"/>
          <w:lang w:val="en-US"/>
        </w:rPr>
      </w:pPr>
      <w:r w:rsidRPr="007C3651">
        <w:rPr>
          <w:rFonts w:ascii="Trebuchet MS" w:eastAsia="Arial" w:hAnsi="Trebuchet MS" w:cs="Arial"/>
          <w:b/>
          <w:sz w:val="22"/>
          <w:szCs w:val="22"/>
          <w:lang w:val="en-US"/>
        </w:rPr>
        <w:t>Tracked Errors and Benchmarking</w:t>
      </w:r>
    </w:p>
    <w:p w14:paraId="61528D22"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Hemolysis accounted for many reported errors (3,983 errors).</w:t>
      </w:r>
    </w:p>
    <w:p w14:paraId="36FD2E6A" w14:textId="77777777" w:rsidR="00963932" w:rsidRPr="007C3651" w:rsidRDefault="00F24C0A" w:rsidP="00966D9D">
      <w:pPr>
        <w:spacing w:after="0" w:line="480" w:lineRule="auto"/>
        <w:jc w:val="both"/>
        <w:rPr>
          <w:rFonts w:ascii="Trebuchet MS" w:eastAsia="Arial" w:hAnsi="Trebuchet MS" w:cs="Arial"/>
          <w:sz w:val="22"/>
          <w:szCs w:val="22"/>
          <w:lang w:val="en-US"/>
        </w:rPr>
      </w:pPr>
      <w:r w:rsidRPr="007C3651">
        <w:rPr>
          <w:rFonts w:ascii="Trebuchet MS" w:eastAsia="Arial" w:hAnsi="Trebuchet MS" w:cs="Arial"/>
          <w:sz w:val="22"/>
          <w:szCs w:val="22"/>
          <w:lang w:val="en-US"/>
        </w:rPr>
        <w:tab/>
        <w:t xml:space="preserve">Graph 1 perfectly illustrates this impact on total errors. This scenario was </w:t>
      </w:r>
      <w:proofErr w:type="gramStart"/>
      <w:r w:rsidRPr="007C3651">
        <w:rPr>
          <w:rFonts w:ascii="Trebuchet MS" w:eastAsia="Arial" w:hAnsi="Trebuchet MS" w:cs="Arial"/>
          <w:sz w:val="22"/>
          <w:szCs w:val="22"/>
          <w:lang w:val="en-US"/>
        </w:rPr>
        <w:t>similar to</w:t>
      </w:r>
      <w:proofErr w:type="gramEnd"/>
      <w:r w:rsidRPr="007C3651">
        <w:rPr>
          <w:rFonts w:ascii="Trebuchet MS" w:eastAsia="Arial" w:hAnsi="Trebuchet MS" w:cs="Arial"/>
          <w:sz w:val="22"/>
          <w:szCs w:val="22"/>
          <w:lang w:val="en-US"/>
        </w:rPr>
        <w:t xml:space="preserve"> what was described by </w:t>
      </w:r>
      <w:proofErr w:type="spellStart"/>
      <w:r w:rsidRPr="007C3651">
        <w:rPr>
          <w:rFonts w:ascii="Trebuchet MS" w:eastAsia="Arial" w:hAnsi="Trebuchet MS" w:cs="Arial"/>
          <w:sz w:val="22"/>
          <w:szCs w:val="22"/>
          <w:lang w:val="en-US"/>
        </w:rPr>
        <w:t>Sciacovelli</w:t>
      </w:r>
      <w:proofErr w:type="spellEnd"/>
      <w:r w:rsidRPr="007C3651">
        <w:rPr>
          <w:rFonts w:ascii="Trebuchet MS" w:eastAsia="Arial" w:hAnsi="Trebuchet MS" w:cs="Arial"/>
          <w:sz w:val="22"/>
          <w:szCs w:val="22"/>
          <w:lang w:val="en-US"/>
        </w:rPr>
        <w:t xml:space="preserve"> et al. (2019). Noting that hemolysis is the most reported error in the literature, although it cites that it depends on a subjective evaluation since many laboratories make this evaluation by visual means.</w:t>
      </w:r>
    </w:p>
    <w:p w14:paraId="29EA62EA" w14:textId="77777777" w:rsidR="00963932" w:rsidRPr="007C3651" w:rsidRDefault="00F24C0A" w:rsidP="00966D9D">
      <w:pPr>
        <w:spacing w:after="0" w:line="480" w:lineRule="auto"/>
        <w:jc w:val="both"/>
        <w:rPr>
          <w:rFonts w:ascii="Trebuchet MS" w:eastAsia="Arial" w:hAnsi="Trebuchet MS" w:cs="Arial"/>
          <w:sz w:val="22"/>
          <w:szCs w:val="22"/>
          <w:lang w:val="en-US"/>
        </w:rPr>
      </w:pPr>
      <w:r w:rsidRPr="007C3651">
        <w:rPr>
          <w:rFonts w:ascii="Trebuchet MS" w:eastAsia="Arial" w:hAnsi="Trebuchet MS" w:cs="Arial"/>
          <w:sz w:val="22"/>
          <w:szCs w:val="22"/>
          <w:lang w:val="en-US"/>
        </w:rPr>
        <w:lastRenderedPageBreak/>
        <w:tab/>
        <w:t>Inca uses the automated serum index evaluation methodology, standardizing the evaluations, making the detection of hemolysis more sensitive, and maybe a probable cause of this high rate of occurrence.</w:t>
      </w:r>
    </w:p>
    <w:p w14:paraId="1FE16CA6" w14:textId="61356C71" w:rsidR="00963932" w:rsidRPr="00E863A5" w:rsidRDefault="00F24C0A" w:rsidP="00966D9D">
      <w:pPr>
        <w:spacing w:after="0" w:line="480" w:lineRule="auto"/>
        <w:ind w:firstLine="567"/>
        <w:jc w:val="both"/>
        <w:rPr>
          <w:rFonts w:ascii="Trebuchet MS" w:eastAsia="Arial" w:hAnsi="Trebuchet MS" w:cs="Arial"/>
          <w:sz w:val="22"/>
          <w:szCs w:val="22"/>
          <w:vertAlign w:val="superscript"/>
          <w:lang w:val="en-US"/>
        </w:rPr>
      </w:pPr>
      <w:r w:rsidRPr="007C3651">
        <w:rPr>
          <w:rFonts w:ascii="Trebuchet MS" w:eastAsia="Arial" w:hAnsi="Trebuchet MS" w:cs="Arial"/>
          <w:sz w:val="22"/>
          <w:szCs w:val="22"/>
          <w:lang w:val="en-US"/>
        </w:rPr>
        <w:t>Another advantage of this method is the possibility to process samples and refuse only tests in which the presence of hemolysis is likely to interfere with the result</w:t>
      </w:r>
      <w:r w:rsidR="00E863A5">
        <w:rPr>
          <w:rFonts w:ascii="Trebuchet MS" w:eastAsia="Arial" w:hAnsi="Trebuchet MS" w:cs="Arial"/>
          <w:sz w:val="22"/>
          <w:szCs w:val="22"/>
          <w:lang w:val="en-US"/>
        </w:rPr>
        <w:t>.</w:t>
      </w:r>
      <w:r w:rsidR="00E863A5" w:rsidRPr="00E863A5">
        <w:rPr>
          <w:rFonts w:ascii="Trebuchet MS" w:eastAsia="Arial" w:hAnsi="Trebuchet MS" w:cs="Arial"/>
          <w:sz w:val="22"/>
          <w:szCs w:val="22"/>
          <w:vertAlign w:val="superscript"/>
          <w:lang w:val="en-US"/>
        </w:rPr>
        <w:t>13</w:t>
      </w:r>
    </w:p>
    <w:p w14:paraId="2611D447"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ab/>
        <w:t>This possibility of releasing all or part of the results of a hemolyzed sample makes the impact of this error smaller when compared to laboratories that reject the hemolyzed sample using only visual assessment to qualify the sample.</w:t>
      </w:r>
      <w:r w:rsidRPr="007C3651">
        <w:rPr>
          <w:rFonts w:ascii="Trebuchet MS" w:eastAsia="Arial" w:hAnsi="Trebuchet MS" w:cs="Arial"/>
          <w:b/>
          <w:sz w:val="22"/>
          <w:szCs w:val="22"/>
          <w:lang w:val="en-US"/>
        </w:rPr>
        <w:t xml:space="preserve"> </w:t>
      </w:r>
      <w:r w:rsidRPr="007C3651">
        <w:rPr>
          <w:rFonts w:ascii="Trebuchet MS" w:eastAsia="Arial" w:hAnsi="Trebuchet MS" w:cs="Arial"/>
          <w:sz w:val="22"/>
          <w:szCs w:val="22"/>
          <w:lang w:val="en-US"/>
        </w:rPr>
        <w:t xml:space="preserve">However, this procedure is controversial because there is no standardization among manufacturers for calculating the concentration of free hemoglobin in hemolyzed blood. </w:t>
      </w:r>
    </w:p>
    <w:p w14:paraId="15097592" w14:textId="43062CAF" w:rsidR="00963932" w:rsidRPr="00B02C3C" w:rsidRDefault="00F24C0A" w:rsidP="00966D9D">
      <w:pPr>
        <w:spacing w:after="0" w:line="480" w:lineRule="auto"/>
        <w:ind w:firstLine="567"/>
        <w:jc w:val="both"/>
        <w:rPr>
          <w:rFonts w:ascii="Trebuchet MS" w:eastAsia="Arial" w:hAnsi="Trebuchet MS" w:cs="Arial"/>
          <w:sz w:val="22"/>
          <w:szCs w:val="22"/>
          <w:vertAlign w:val="superscript"/>
          <w:lang w:val="en-US"/>
        </w:rPr>
      </w:pPr>
      <w:proofErr w:type="spellStart"/>
      <w:r w:rsidRPr="007C3651">
        <w:rPr>
          <w:rFonts w:ascii="Trebuchet MS" w:eastAsia="Arial" w:hAnsi="Trebuchet MS" w:cs="Arial"/>
          <w:sz w:val="22"/>
          <w:szCs w:val="22"/>
          <w:lang w:val="en-US"/>
        </w:rPr>
        <w:t>Simundic</w:t>
      </w:r>
      <w:proofErr w:type="spellEnd"/>
      <w:r w:rsidRPr="007C3651">
        <w:rPr>
          <w:rFonts w:ascii="Trebuchet MS" w:eastAsia="Arial" w:hAnsi="Trebuchet MS" w:cs="Arial"/>
          <w:sz w:val="22"/>
          <w:szCs w:val="22"/>
          <w:lang w:val="en-US"/>
        </w:rPr>
        <w:t xml:space="preserve"> et al. addresses this issue in a survey conducted among 1,405 (one thousand four hundred and five) institutions in 37 European countries and revealed that 53.8% of the laboratories use the hemolysis cohorts informed by equipment manufacturers, while 37.4% use visual verification, after defining that there is hemolysis in this sample only 20% discard the sample and the rest discard only the tests that suffer interference due to the level and hemolysis found</w:t>
      </w:r>
      <w:r w:rsidR="00B02C3C">
        <w:rPr>
          <w:rFonts w:ascii="Trebuchet MS" w:eastAsia="Arial" w:hAnsi="Trebuchet MS" w:cs="Arial"/>
          <w:sz w:val="22"/>
          <w:szCs w:val="22"/>
          <w:lang w:val="en-US"/>
        </w:rPr>
        <w:t>.</w:t>
      </w:r>
      <w:r w:rsidR="00B02C3C" w:rsidRPr="00B02C3C">
        <w:rPr>
          <w:rFonts w:ascii="Trebuchet MS" w:eastAsia="Arial" w:hAnsi="Trebuchet MS" w:cs="Arial"/>
          <w:sz w:val="22"/>
          <w:szCs w:val="22"/>
          <w:vertAlign w:val="superscript"/>
          <w:lang w:val="en-US"/>
        </w:rPr>
        <w:t>13</w:t>
      </w:r>
    </w:p>
    <w:p w14:paraId="26F02A59"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INCA is an institute that cares for oncologic patients,</w:t>
      </w:r>
      <w:r w:rsidRPr="007C3651">
        <w:rPr>
          <w:rFonts w:ascii="Trebuchet MS" w:eastAsia="Calibri" w:hAnsi="Trebuchet MS" w:cs="Calibri"/>
          <w:sz w:val="22"/>
          <w:szCs w:val="22"/>
          <w:lang w:val="en-US"/>
        </w:rPr>
        <w:t xml:space="preserve"> </w:t>
      </w:r>
      <w:r w:rsidRPr="007C3651">
        <w:rPr>
          <w:rFonts w:ascii="Trebuchet MS" w:eastAsia="Arial" w:hAnsi="Trebuchet MS" w:cs="Arial"/>
          <w:sz w:val="22"/>
          <w:szCs w:val="22"/>
          <w:lang w:val="en-US"/>
        </w:rPr>
        <w:t>therefore, the collection procedure is difficult, since they are patients with peripheral venous access compromised by the treatment to which they are submitted, leading to an increase in the incidence of hemolysis.</w:t>
      </w:r>
    </w:p>
    <w:p w14:paraId="669556AC" w14:textId="6F365926"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Other causes can be the use of small-caliber needles or scalpels, tourniquet time, antiseptic drying time, vigorous transfer of blood into the tube when performed with a syringe, (pulling the embolus too hard at the time of collection), collecting volume smaller than the tube mark indicates, and vigorous shaking of the tube with the collected sample</w:t>
      </w:r>
      <w:r w:rsidR="00B02C3C">
        <w:rPr>
          <w:rFonts w:ascii="Trebuchet MS" w:eastAsia="Arial" w:hAnsi="Trebuchet MS" w:cs="Arial"/>
          <w:sz w:val="22"/>
          <w:szCs w:val="22"/>
          <w:lang w:val="en-US"/>
        </w:rPr>
        <w:t>.</w:t>
      </w:r>
      <w:r w:rsidR="00B02C3C" w:rsidRPr="00B02C3C">
        <w:rPr>
          <w:rFonts w:ascii="Trebuchet MS" w:eastAsia="Arial" w:hAnsi="Trebuchet MS" w:cs="Arial"/>
          <w:sz w:val="22"/>
          <w:szCs w:val="22"/>
          <w:vertAlign w:val="superscript"/>
          <w:lang w:val="en-US"/>
        </w:rPr>
        <w:t>14</w:t>
      </w:r>
    </w:p>
    <w:p w14:paraId="0A2AE31F"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lastRenderedPageBreak/>
        <w:t>The Inca Sigma value for hemolysis was 4.2, while by the IFCC an average Sigma value of 3.59 was found in the year 2018, considering laboratories that perform automatic identification of hemolysis.</w:t>
      </w:r>
    </w:p>
    <w:p w14:paraId="2A57DF8D"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The second most recurrent error was the presence of fibrin after the centrifugation process, an error that delays sample processing and delivery of the result, however, the sample is still viable for analysis. This error represents 0.43% of the total samples and approximately 19% of the total errors. The Sigma value of 4.6 for this indicator is well below the standard of perfection desired for any indicator.</w:t>
      </w:r>
    </w:p>
    <w:p w14:paraId="0827DC0C" w14:textId="6B06E38B"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Lee, in his study conducted at Korea University Hospital, reported an occurrence of fibrin in 36.47% of pre-analytical errors, approximately double the percentage found in the laboratory survey. The IFCC does not track this indicator</w:t>
      </w:r>
      <w:r w:rsidR="00B02C3C">
        <w:rPr>
          <w:rFonts w:ascii="Trebuchet MS" w:eastAsia="Arial" w:hAnsi="Trebuchet MS" w:cs="Arial"/>
          <w:sz w:val="22"/>
          <w:szCs w:val="22"/>
          <w:lang w:val="en-US"/>
        </w:rPr>
        <w:t>.</w:t>
      </w:r>
      <w:r w:rsidR="00B02C3C" w:rsidRPr="00B02C3C">
        <w:rPr>
          <w:rFonts w:ascii="Trebuchet MS" w:eastAsia="Arial" w:hAnsi="Trebuchet MS" w:cs="Arial"/>
          <w:sz w:val="22"/>
          <w:szCs w:val="22"/>
          <w:vertAlign w:val="superscript"/>
          <w:lang w:val="en-US"/>
        </w:rPr>
        <w:t>15</w:t>
      </w:r>
      <w:r w:rsidRPr="00B02C3C">
        <w:rPr>
          <w:rFonts w:ascii="Trebuchet MS" w:eastAsia="Arial" w:hAnsi="Trebuchet MS" w:cs="Arial"/>
          <w:sz w:val="22"/>
          <w:szCs w:val="22"/>
          <w:vertAlign w:val="superscript"/>
          <w:lang w:val="en-US"/>
        </w:rPr>
        <w:t xml:space="preserve"> </w:t>
      </w:r>
    </w:p>
    <w:p w14:paraId="7C317832" w14:textId="2B33DBE3" w:rsidR="00963932" w:rsidRPr="00B02C3C" w:rsidRDefault="00F24C0A" w:rsidP="00966D9D">
      <w:pPr>
        <w:spacing w:after="0" w:line="480" w:lineRule="auto"/>
        <w:ind w:firstLine="567"/>
        <w:jc w:val="both"/>
        <w:rPr>
          <w:rFonts w:ascii="Trebuchet MS" w:eastAsia="Arial" w:hAnsi="Trebuchet MS" w:cs="Arial"/>
          <w:sz w:val="22"/>
          <w:szCs w:val="22"/>
          <w:vertAlign w:val="superscript"/>
          <w:lang w:val="en-US"/>
        </w:rPr>
      </w:pPr>
      <w:r w:rsidRPr="007C3651">
        <w:rPr>
          <w:rFonts w:ascii="Trebuchet MS" w:eastAsia="Arial" w:hAnsi="Trebuchet MS" w:cs="Arial"/>
          <w:sz w:val="22"/>
          <w:szCs w:val="22"/>
          <w:lang w:val="en-US"/>
        </w:rPr>
        <w:t>The main causes for this occurrence were: (</w:t>
      </w:r>
      <w:proofErr w:type="spellStart"/>
      <w:r w:rsidRPr="007C3651">
        <w:rPr>
          <w:rFonts w:ascii="Trebuchet MS" w:eastAsia="Arial" w:hAnsi="Trebuchet MS" w:cs="Arial"/>
          <w:sz w:val="22"/>
          <w:szCs w:val="22"/>
          <w:lang w:val="en-US"/>
        </w:rPr>
        <w:t>i</w:t>
      </w:r>
      <w:proofErr w:type="spellEnd"/>
      <w:r w:rsidRPr="007C3651">
        <w:rPr>
          <w:rFonts w:ascii="Trebuchet MS" w:eastAsia="Arial" w:hAnsi="Trebuchet MS" w:cs="Arial"/>
          <w:sz w:val="22"/>
          <w:szCs w:val="22"/>
          <w:lang w:val="en-US"/>
        </w:rPr>
        <w:t>) collections in heparinized catheters without the correct preparation of discarding six times the volume before collection, (ii) collection with the wrong volume, (iii) changing the correct proportion with the additive (depending on the type of additive) not complying with the marking indicated by the tube manufacturer, (iv) not respecting the minimum time for clot retraction indicated by the tube manufacturer, and  (v) centrifugation with less than the recommended time</w:t>
      </w:r>
      <w:r w:rsidR="00B02C3C">
        <w:rPr>
          <w:rFonts w:ascii="Trebuchet MS" w:eastAsia="Arial" w:hAnsi="Trebuchet MS" w:cs="Arial"/>
          <w:sz w:val="22"/>
          <w:szCs w:val="22"/>
          <w:lang w:val="en-US"/>
        </w:rPr>
        <w:t>.</w:t>
      </w:r>
      <w:r w:rsidR="00B02C3C" w:rsidRPr="00B02C3C">
        <w:rPr>
          <w:rFonts w:ascii="Trebuchet MS" w:eastAsia="Arial" w:hAnsi="Trebuchet MS" w:cs="Arial"/>
          <w:sz w:val="22"/>
          <w:szCs w:val="22"/>
          <w:vertAlign w:val="superscript"/>
          <w:lang w:val="en-US"/>
        </w:rPr>
        <w:t>16</w:t>
      </w:r>
    </w:p>
    <w:p w14:paraId="10DD0D14" w14:textId="77777777" w:rsidR="00963932" w:rsidRPr="007C3651" w:rsidRDefault="00F24C0A" w:rsidP="00966D9D">
      <w:pPr>
        <w:spacing w:after="0" w:line="480" w:lineRule="auto"/>
        <w:ind w:firstLine="709"/>
        <w:jc w:val="both"/>
        <w:rPr>
          <w:rFonts w:ascii="Trebuchet MS" w:eastAsia="Arial" w:hAnsi="Trebuchet MS" w:cs="Arial"/>
          <w:sz w:val="22"/>
          <w:szCs w:val="22"/>
          <w:lang w:val="en-US"/>
        </w:rPr>
      </w:pPr>
      <w:r w:rsidRPr="007C3651">
        <w:rPr>
          <w:rFonts w:ascii="Trebuchet MS" w:eastAsia="Arial" w:hAnsi="Trebuchet MS" w:cs="Arial"/>
          <w:sz w:val="22"/>
          <w:szCs w:val="22"/>
          <w:lang w:val="en-US"/>
        </w:rPr>
        <w:t xml:space="preserve">The number of "incorrectly stored samples" at Inca was low, but it should be considered that most of the tests are performed on the same day of collection, so there is no need to store the sample for the analysis. The occurrence of this error was slightly higher (Sigma 5.7) compared to the results obtained in the study by </w:t>
      </w:r>
      <w:proofErr w:type="spellStart"/>
      <w:r w:rsidRPr="007C3651">
        <w:rPr>
          <w:rFonts w:ascii="Trebuchet MS" w:eastAsia="Arial" w:hAnsi="Trebuchet MS" w:cs="Arial"/>
          <w:sz w:val="22"/>
          <w:szCs w:val="22"/>
          <w:lang w:val="en-US"/>
        </w:rPr>
        <w:t>Sciacovelli</w:t>
      </w:r>
      <w:proofErr w:type="spellEnd"/>
      <w:r w:rsidRPr="007C3651">
        <w:rPr>
          <w:rFonts w:ascii="Trebuchet MS" w:eastAsia="Arial" w:hAnsi="Trebuchet MS" w:cs="Arial"/>
          <w:sz w:val="22"/>
          <w:szCs w:val="22"/>
          <w:lang w:val="en-US"/>
        </w:rPr>
        <w:t xml:space="preserve"> et al.</w:t>
      </w:r>
    </w:p>
    <w:p w14:paraId="0B4B75EF" w14:textId="1B3A012C" w:rsidR="00963932" w:rsidRPr="00B02C3C" w:rsidRDefault="00B02C3C" w:rsidP="00B02C3C">
      <w:pPr>
        <w:spacing w:after="0" w:line="480" w:lineRule="auto"/>
        <w:ind w:firstLine="709"/>
        <w:jc w:val="both"/>
        <w:rPr>
          <w:rFonts w:ascii="Trebuchet MS" w:eastAsia="Arial" w:hAnsi="Trebuchet MS" w:cs="Arial"/>
          <w:sz w:val="22"/>
          <w:szCs w:val="22"/>
          <w:vertAlign w:val="superscript"/>
          <w:lang w:val="en-US"/>
        </w:rPr>
      </w:pPr>
      <w:r w:rsidRPr="00B02C3C">
        <w:rPr>
          <w:rFonts w:ascii="Trebuchet MS" w:eastAsia="Arial" w:hAnsi="Trebuchet MS" w:cs="Arial"/>
          <w:sz w:val="22"/>
          <w:szCs w:val="22"/>
          <w:lang w:val="en-US"/>
        </w:rPr>
        <w:tab/>
      </w:r>
      <w:r w:rsidR="00F24C0A" w:rsidRPr="00B02C3C">
        <w:rPr>
          <w:rFonts w:ascii="Trebuchet MS" w:eastAsia="Arial" w:hAnsi="Trebuchet MS" w:cs="Arial"/>
          <w:sz w:val="22"/>
          <w:szCs w:val="22"/>
          <w:lang w:val="en-US"/>
        </w:rPr>
        <w:t>Their study recorded data in 2018, from 118 labs, and it was reported that 25% of labs achieved a Sigma value of 5.46 or less, another 25% with Sigma between 5.46and 6.0. However, 50% of the remaining labs found themselves at the Sigma value of perfection, Sigma value 6</w:t>
      </w:r>
      <w:r w:rsidRPr="00B02C3C">
        <w:rPr>
          <w:rFonts w:ascii="Trebuchet MS" w:eastAsia="Arial" w:hAnsi="Trebuchet MS" w:cs="Arial"/>
          <w:sz w:val="22"/>
          <w:szCs w:val="22"/>
          <w:lang w:val="en-US"/>
        </w:rPr>
        <w:t>.</w:t>
      </w:r>
      <w:r w:rsidRPr="00B02C3C">
        <w:rPr>
          <w:rFonts w:ascii="Trebuchet MS" w:eastAsia="Arial" w:hAnsi="Trebuchet MS" w:cs="Arial"/>
          <w:sz w:val="22"/>
          <w:szCs w:val="22"/>
          <w:vertAlign w:val="superscript"/>
          <w:lang w:val="en-US"/>
        </w:rPr>
        <w:t>11</w:t>
      </w:r>
    </w:p>
    <w:p w14:paraId="68F8181B"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lastRenderedPageBreak/>
        <w:t>The inadequate samples, in most cases, were collected from catheters, or from the region where there was some functional venous access. Tracking this error is very difficult, requiring checking results that are incompatible with the patient's history or unlikely results, which leads to the possibility of doubt about the quality of the material.</w:t>
      </w:r>
    </w:p>
    <w:p w14:paraId="10C1AC30"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Other cases have been reported such as liquids with high viscosity, which makes pipetting by the equipment impossible, 24-hour urine, which was sent as only an isolated sample. In this indicator Inca (Sigma value 5.1) was slightly below the value found when compared to the IFCC study (Sigma 5.5).</w:t>
      </w:r>
    </w:p>
    <w:p w14:paraId="70F761E2"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The clotted samples are most common in the hematology department, and the main origin of this error is in the inversion of the tube for the dissolution of the anticoagulant present in the tube.</w:t>
      </w:r>
    </w:p>
    <w:p w14:paraId="5D7320FF"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Another factor causing clotting of the sample is the difficulty of blood collection for cancer patients, which leads to delays in obtaining the volume needed for testing.  The IFCC value (4.3) was considerably lower than the INCA value (5.4).</w:t>
      </w:r>
    </w:p>
    <w:p w14:paraId="24C5C742"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The patient identification errors occurs mostly in the identification of collection vials in inpatients, incorrect information of the name and bed of the patient in the tube (primary identification), or the exchange of barcode labels. In this indicator, the calculated Sigma of INCA (5.6) was higher than the IFCC (5.0).</w:t>
      </w:r>
    </w:p>
    <w:p w14:paraId="5279E2AD"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Incorrect registration of tests occurs when manual orders are made, due to some failure in the electronic test ordering system, incorrect registration of test additions in samples already collected, or in outpatient care.</w:t>
      </w:r>
    </w:p>
    <w:p w14:paraId="28F9ED6D"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INCA, probably by using electronic ordering, manages to have control of this error, when compared to the other studies. INCA's Sigma value (5.7) is much higher than that reported by the IFCC (4.5).</w:t>
      </w:r>
    </w:p>
    <w:p w14:paraId="17163BA0"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 xml:space="preserve">The errors in sample volume/anticoagulant ratio occurs mainly in samples from the hematology/coagulation sector and is due to collection difficulty, lack of vacuum </w:t>
      </w:r>
      <w:r w:rsidRPr="007C3651">
        <w:rPr>
          <w:rFonts w:ascii="Trebuchet MS" w:eastAsia="Arial" w:hAnsi="Trebuchet MS" w:cs="Arial"/>
          <w:sz w:val="22"/>
          <w:szCs w:val="22"/>
          <w:lang w:val="en-US"/>
        </w:rPr>
        <w:lastRenderedPageBreak/>
        <w:t>in the collection tube, or lack of technical knowledge of the professional who performed the procedure, which is very common when the sample is collected by professionals who do not belong to the laboratory team. Again, INCA has a Sigma value (5.5) higher than the IFCC (</w:t>
      </w:r>
      <w:r w:rsidRPr="007C3651">
        <w:rPr>
          <w:rFonts w:ascii="Trebuchet MS" w:eastAsia="Arial" w:hAnsi="Trebuchet MS" w:cs="Arial"/>
          <w:color w:val="C00000"/>
          <w:sz w:val="22"/>
          <w:szCs w:val="22"/>
          <w:lang w:val="en-US"/>
        </w:rPr>
        <w:t>4.2).</w:t>
      </w:r>
    </w:p>
    <w:p w14:paraId="4AFA3879"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 xml:space="preserve">The volume error, collecting insufficient volume to perform the exam is usually caused by the difficulty in collecting the material to be analyzed </w:t>
      </w:r>
      <w:proofErr w:type="gramStart"/>
      <w:r w:rsidRPr="007C3651">
        <w:rPr>
          <w:rFonts w:ascii="Trebuchet MS" w:eastAsia="Arial" w:hAnsi="Trebuchet MS" w:cs="Arial"/>
          <w:sz w:val="22"/>
          <w:szCs w:val="22"/>
          <w:lang w:val="en-US"/>
        </w:rPr>
        <w:t>and also</w:t>
      </w:r>
      <w:proofErr w:type="gramEnd"/>
      <w:r w:rsidRPr="007C3651">
        <w:rPr>
          <w:rFonts w:ascii="Trebuchet MS" w:eastAsia="Arial" w:hAnsi="Trebuchet MS" w:cs="Arial"/>
          <w:sz w:val="22"/>
          <w:szCs w:val="22"/>
          <w:lang w:val="en-US"/>
        </w:rPr>
        <w:t xml:space="preserve"> by the unpreparedness of the professional involved in the collection. In some rare cases, there is the reverse problem, a collection of the material above the volume that is recommended by the manufacturer of the withdrawal tubes. This problem occurs from open systems collection and the transfer of the collected material into the collection tube without respecting the existing limit mark on the respective tube. This indicator has similar behavior to the studies, INCA (5.5) and IFCC (4.9).</w:t>
      </w:r>
    </w:p>
    <w:p w14:paraId="7C556181"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Misplacement of tubes is an error that is difficult to track; most of the samples in the HCI laboratory are screened by the automated system. The loss can occur between the collection stage and the loading of the sample in the equipment or in the forgetfulness of sending the sample from the laboratory units of HC2 and HC3. The IFCC in its study makes a subdivision of the transportation error, and in this subdivision, there is the item misplaced sample. The average value of Sigma found in the year 2018 was 4.39, while the INCA was 5.5.</w:t>
      </w:r>
    </w:p>
    <w:p w14:paraId="728A931D" w14:textId="77777777" w:rsidR="00963932" w:rsidRPr="007C3651" w:rsidRDefault="00963932" w:rsidP="00966D9D">
      <w:pPr>
        <w:spacing w:after="0" w:line="480" w:lineRule="auto"/>
        <w:jc w:val="both"/>
        <w:rPr>
          <w:rFonts w:ascii="Trebuchet MS" w:eastAsia="Arial" w:hAnsi="Trebuchet MS" w:cs="Arial"/>
          <w:sz w:val="22"/>
          <w:szCs w:val="22"/>
          <w:lang w:val="en-US"/>
        </w:rPr>
      </w:pPr>
    </w:p>
    <w:p w14:paraId="6A0373A2" w14:textId="45D9E946" w:rsidR="00963932" w:rsidRPr="007C3651" w:rsidRDefault="00C301C0" w:rsidP="00966D9D">
      <w:pPr>
        <w:spacing w:after="0" w:line="480" w:lineRule="auto"/>
        <w:jc w:val="both"/>
        <w:rPr>
          <w:rFonts w:ascii="Trebuchet MS" w:eastAsia="Arial" w:hAnsi="Trebuchet MS" w:cs="Arial"/>
          <w:b/>
          <w:sz w:val="22"/>
          <w:szCs w:val="22"/>
          <w:lang w:val="en-US"/>
        </w:rPr>
      </w:pPr>
      <w:r w:rsidRPr="007C3651">
        <w:rPr>
          <w:rFonts w:ascii="Trebuchet MS" w:eastAsia="Arial" w:hAnsi="Trebuchet MS" w:cs="Arial"/>
          <w:b/>
          <w:sz w:val="22"/>
          <w:szCs w:val="22"/>
          <w:lang w:val="en-US"/>
        </w:rPr>
        <w:t>CONCLUSION</w:t>
      </w:r>
    </w:p>
    <w:p w14:paraId="21780A89"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 xml:space="preserve">After the benchmarking, most of the indicators are in very close conditions, with almost all the results from Inca's laboratory having better values. </w:t>
      </w:r>
      <w:r w:rsidRPr="007C3651">
        <w:rPr>
          <w:rFonts w:ascii="Trebuchet MS" w:eastAsia="Arial" w:hAnsi="Trebuchet MS" w:cs="Arial"/>
          <w:color w:val="202124"/>
          <w:sz w:val="22"/>
          <w:szCs w:val="22"/>
          <w:lang w:val="en-US"/>
        </w:rPr>
        <w:t>An approach to improve these indicators became necessary. A review of the process was carried out, with the final product being the development of a Pre-analytical Error Management Manual.</w:t>
      </w:r>
    </w:p>
    <w:p w14:paraId="1538E6D7"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lastRenderedPageBreak/>
        <w:t>The printed version of the manual will be distributed to the laboratory sectors and will also be available in digital format in the digital storage system of Inca's computer network, accessible to all laboratory employees and other hospital professionals.</w:t>
      </w:r>
    </w:p>
    <w:p w14:paraId="42FC7B01" w14:textId="77777777" w:rsidR="00963932" w:rsidRPr="007C3651" w:rsidRDefault="00F24C0A" w:rsidP="00966D9D">
      <w:pPr>
        <w:spacing w:after="0" w:line="480" w:lineRule="auto"/>
        <w:ind w:firstLine="567"/>
        <w:jc w:val="both"/>
        <w:rPr>
          <w:rFonts w:ascii="Trebuchet MS" w:eastAsia="Arial" w:hAnsi="Trebuchet MS" w:cs="Arial"/>
          <w:sz w:val="22"/>
          <w:szCs w:val="22"/>
          <w:lang w:val="en-US"/>
        </w:rPr>
      </w:pPr>
      <w:r w:rsidRPr="007C3651">
        <w:rPr>
          <w:rFonts w:ascii="Trebuchet MS" w:eastAsia="Arial" w:hAnsi="Trebuchet MS" w:cs="Arial"/>
          <w:sz w:val="22"/>
          <w:szCs w:val="22"/>
          <w:lang w:val="en-US"/>
        </w:rPr>
        <w:t>The expectation with the implementation of this manual is the reduction of the incidence of errors, mainly regarding the formation of hemolysis and fibrin, and the maintenance of the indexes of the indicators that are at high-quality levels.  It should also expand the indicators to be tracked by covering all sectors of the laboratory, especially the microbiology sector.</w:t>
      </w:r>
    </w:p>
    <w:p w14:paraId="6B07B857" w14:textId="45CB54BF" w:rsidR="00963932" w:rsidRPr="00B02C3C" w:rsidRDefault="00F24C0A" w:rsidP="00966D9D">
      <w:pPr>
        <w:spacing w:after="0" w:line="480" w:lineRule="auto"/>
        <w:jc w:val="both"/>
        <w:rPr>
          <w:rFonts w:ascii="Trebuchet MS" w:eastAsia="Arial" w:hAnsi="Trebuchet MS" w:cs="Arial"/>
          <w:sz w:val="22"/>
          <w:szCs w:val="22"/>
          <w:vertAlign w:val="superscript"/>
          <w:lang w:val="en-US"/>
        </w:rPr>
      </w:pPr>
      <w:r w:rsidRPr="007C3651">
        <w:rPr>
          <w:rFonts w:ascii="Trebuchet MS" w:eastAsia="Arial" w:hAnsi="Trebuchet MS" w:cs="Arial"/>
          <w:sz w:val="22"/>
          <w:szCs w:val="22"/>
          <w:lang w:val="en-US"/>
        </w:rPr>
        <w:tab/>
        <w:t>It is a great challenge to be able to implement this manual, despite the affinity of the laboratory professionals with the protocols defined in it. In general, teams that have been working for years, with long-established habits, have difficulty accepting and absorbing new procedures</w:t>
      </w:r>
      <w:r w:rsidR="00B02C3C">
        <w:rPr>
          <w:rFonts w:ascii="Trebuchet MS" w:eastAsia="Arial" w:hAnsi="Trebuchet MS" w:cs="Arial"/>
          <w:sz w:val="22"/>
          <w:szCs w:val="22"/>
          <w:lang w:val="en-US"/>
        </w:rPr>
        <w:t>.</w:t>
      </w:r>
    </w:p>
    <w:p w14:paraId="2237DFC9" w14:textId="77777777" w:rsidR="00963932" w:rsidRPr="007C3651" w:rsidRDefault="00F24C0A" w:rsidP="00966D9D">
      <w:pPr>
        <w:spacing w:after="0" w:line="480" w:lineRule="auto"/>
        <w:jc w:val="both"/>
        <w:rPr>
          <w:rFonts w:ascii="Trebuchet MS" w:eastAsia="Arial" w:hAnsi="Trebuchet MS" w:cs="Arial"/>
          <w:sz w:val="22"/>
          <w:szCs w:val="22"/>
          <w:lang w:val="en-US"/>
        </w:rPr>
      </w:pPr>
      <w:r w:rsidRPr="007C3651">
        <w:rPr>
          <w:rFonts w:ascii="Trebuchet MS" w:eastAsia="Arial" w:hAnsi="Trebuchet MS" w:cs="Arial"/>
          <w:sz w:val="22"/>
          <w:szCs w:val="22"/>
          <w:lang w:val="en-US"/>
        </w:rPr>
        <w:tab/>
        <w:t xml:space="preserve">Even more challenging will be the implementation of these protocols in teams of professionals that are not part of the laboratory staff. This difficulty will be because these professionals are not used to the routine of a laboratory, due to </w:t>
      </w:r>
      <w:proofErr w:type="gramStart"/>
      <w:r w:rsidRPr="007C3651">
        <w:rPr>
          <w:rFonts w:ascii="Trebuchet MS" w:eastAsia="Arial" w:hAnsi="Trebuchet MS" w:cs="Arial"/>
          <w:sz w:val="22"/>
          <w:szCs w:val="22"/>
          <w:lang w:val="en-US"/>
        </w:rPr>
        <w:t>a large number of</w:t>
      </w:r>
      <w:proofErr w:type="gramEnd"/>
      <w:r w:rsidRPr="007C3651">
        <w:rPr>
          <w:rFonts w:ascii="Trebuchet MS" w:eastAsia="Arial" w:hAnsi="Trebuchet MS" w:cs="Arial"/>
          <w:sz w:val="22"/>
          <w:szCs w:val="22"/>
          <w:lang w:val="en-US"/>
        </w:rPr>
        <w:t xml:space="preserve"> professionals and their turnover.</w:t>
      </w:r>
    </w:p>
    <w:p w14:paraId="5490F75D" w14:textId="77777777" w:rsidR="00963932" w:rsidRPr="007C3651" w:rsidRDefault="00F24C0A" w:rsidP="00966D9D">
      <w:pPr>
        <w:spacing w:after="0" w:line="480" w:lineRule="auto"/>
        <w:jc w:val="both"/>
        <w:rPr>
          <w:rFonts w:ascii="Trebuchet MS" w:eastAsia="Arial" w:hAnsi="Trebuchet MS" w:cs="Arial"/>
          <w:sz w:val="22"/>
          <w:szCs w:val="22"/>
          <w:lang w:val="en-US"/>
        </w:rPr>
      </w:pPr>
      <w:r w:rsidRPr="007C3651">
        <w:rPr>
          <w:rFonts w:ascii="Trebuchet MS" w:eastAsia="Arial" w:hAnsi="Trebuchet MS" w:cs="Arial"/>
          <w:sz w:val="22"/>
          <w:szCs w:val="22"/>
          <w:lang w:val="en-US"/>
        </w:rPr>
        <w:tab/>
        <w:t>Only by continuing to monitor indicators and maintaining rigor in the execution of protocols, will it be possible to control errors and ensure patient safety when it comes to laboratory tests and pre-analytical errors.</w:t>
      </w:r>
    </w:p>
    <w:p w14:paraId="586E805A" w14:textId="77777777" w:rsidR="00963932" w:rsidRPr="007C3651" w:rsidRDefault="00963932" w:rsidP="00966D9D">
      <w:pPr>
        <w:spacing w:after="0" w:line="480" w:lineRule="auto"/>
        <w:jc w:val="both"/>
        <w:rPr>
          <w:rFonts w:ascii="Trebuchet MS" w:eastAsia="Arial" w:hAnsi="Trebuchet MS" w:cs="Arial"/>
          <w:sz w:val="22"/>
          <w:szCs w:val="22"/>
          <w:lang w:val="en-US"/>
        </w:rPr>
      </w:pPr>
    </w:p>
    <w:p w14:paraId="62373ABB" w14:textId="5806CA7C" w:rsidR="00963932" w:rsidRPr="00A11ACD" w:rsidRDefault="00966D9D" w:rsidP="00A11ACD">
      <w:pPr>
        <w:spacing w:after="0" w:line="480" w:lineRule="auto"/>
        <w:jc w:val="both"/>
        <w:rPr>
          <w:rFonts w:ascii="Trebuchet MS" w:eastAsia="Arial" w:hAnsi="Trebuchet MS" w:cs="Arial"/>
          <w:b/>
          <w:sz w:val="22"/>
          <w:szCs w:val="22"/>
        </w:rPr>
      </w:pPr>
      <w:r w:rsidRPr="007C3651">
        <w:rPr>
          <w:rFonts w:ascii="Trebuchet MS" w:eastAsia="Arial" w:hAnsi="Trebuchet MS" w:cs="Arial"/>
          <w:b/>
          <w:sz w:val="22"/>
          <w:szCs w:val="22"/>
        </w:rPr>
        <w:t>REFERENCES</w:t>
      </w:r>
    </w:p>
    <w:p w14:paraId="7BD4F72A" w14:textId="2433DA85" w:rsidR="00963932" w:rsidRPr="00952B3D" w:rsidRDefault="00F24C0A" w:rsidP="00966D9D">
      <w:pPr>
        <w:spacing w:after="0" w:line="480" w:lineRule="auto"/>
        <w:ind w:left="640" w:hanging="640"/>
        <w:jc w:val="both"/>
        <w:rPr>
          <w:rFonts w:ascii="Trebuchet MS" w:eastAsia="Arial" w:hAnsi="Trebuchet MS" w:cs="Arial"/>
          <w:sz w:val="22"/>
          <w:szCs w:val="22"/>
          <w:lang w:val="en-US"/>
        </w:rPr>
      </w:pPr>
      <w:r w:rsidRPr="007C3651">
        <w:rPr>
          <w:rFonts w:ascii="Trebuchet MS" w:eastAsia="Calibri" w:hAnsi="Trebuchet MS" w:cs="Calibri"/>
          <w:sz w:val="22"/>
          <w:szCs w:val="22"/>
        </w:rPr>
        <w:t xml:space="preserve">1. </w:t>
      </w:r>
      <w:r w:rsidRPr="007C3651">
        <w:rPr>
          <w:rFonts w:ascii="Trebuchet MS" w:eastAsia="Calibri" w:hAnsi="Trebuchet MS" w:cs="Calibri"/>
          <w:sz w:val="22"/>
          <w:szCs w:val="22"/>
        </w:rPr>
        <w:tab/>
      </w:r>
      <w:r w:rsidRPr="007C3651">
        <w:rPr>
          <w:rFonts w:ascii="Trebuchet MS" w:eastAsia="Arial" w:hAnsi="Trebuchet MS" w:cs="Arial"/>
          <w:sz w:val="22"/>
          <w:szCs w:val="22"/>
        </w:rPr>
        <w:t xml:space="preserve">Teixeira JCC, Chicote SRM, </w:t>
      </w:r>
      <w:proofErr w:type="spellStart"/>
      <w:r w:rsidRPr="007C3651">
        <w:rPr>
          <w:rFonts w:ascii="Trebuchet MS" w:eastAsia="Arial" w:hAnsi="Trebuchet MS" w:cs="Arial"/>
          <w:sz w:val="22"/>
          <w:szCs w:val="22"/>
        </w:rPr>
        <w:t>Daneze</w:t>
      </w:r>
      <w:proofErr w:type="spellEnd"/>
      <w:r w:rsidRPr="007C3651">
        <w:rPr>
          <w:rFonts w:ascii="Trebuchet MS" w:eastAsia="Arial" w:hAnsi="Trebuchet MS" w:cs="Arial"/>
          <w:sz w:val="22"/>
          <w:szCs w:val="22"/>
        </w:rPr>
        <w:t xml:space="preserve"> ER. </w:t>
      </w:r>
      <w:r w:rsidRPr="007C3651">
        <w:rPr>
          <w:rFonts w:ascii="Trebuchet MS" w:eastAsia="Arial" w:hAnsi="Trebuchet MS" w:cs="Arial"/>
          <w:sz w:val="22"/>
          <w:szCs w:val="22"/>
          <w:lang w:val="en-US"/>
        </w:rPr>
        <w:t xml:space="preserve">Non-Conformities Identified During the Phases Pre-Analytics, Analytical, and Post-Analytical of a Clinical Analysis Public Laboratory. </w:t>
      </w:r>
      <w:r w:rsidRPr="00952B3D">
        <w:rPr>
          <w:rFonts w:ascii="Trebuchet MS" w:eastAsia="Arial" w:hAnsi="Trebuchet MS" w:cs="Arial"/>
          <w:sz w:val="22"/>
          <w:szCs w:val="22"/>
          <w:lang w:val="en-US"/>
        </w:rPr>
        <w:t xml:space="preserve">Nucleus. </w:t>
      </w:r>
      <w:r w:rsidR="007C3651" w:rsidRPr="00952B3D">
        <w:rPr>
          <w:rFonts w:ascii="Trebuchet MS" w:eastAsia="Arial" w:hAnsi="Trebuchet MS" w:cs="Arial"/>
          <w:sz w:val="22"/>
          <w:szCs w:val="22"/>
          <w:lang w:val="en-US"/>
        </w:rPr>
        <w:t xml:space="preserve">[Internet]. </w:t>
      </w:r>
      <w:r w:rsidRPr="00952B3D">
        <w:rPr>
          <w:rFonts w:ascii="Trebuchet MS" w:eastAsia="Arial" w:hAnsi="Trebuchet MS" w:cs="Arial"/>
          <w:sz w:val="22"/>
          <w:szCs w:val="22"/>
          <w:lang w:val="en-US"/>
        </w:rPr>
        <w:t>2016</w:t>
      </w:r>
      <w:r w:rsidR="007C3651" w:rsidRPr="00952B3D">
        <w:rPr>
          <w:rFonts w:ascii="Trebuchet MS" w:eastAsia="Arial" w:hAnsi="Trebuchet MS" w:cs="Arial"/>
          <w:sz w:val="22"/>
          <w:szCs w:val="22"/>
          <w:lang w:val="en-US"/>
        </w:rPr>
        <w:t xml:space="preserve"> [cited 2024 jan 05]</w:t>
      </w:r>
      <w:r w:rsidRPr="00952B3D">
        <w:rPr>
          <w:rFonts w:ascii="Trebuchet MS" w:eastAsia="Arial" w:hAnsi="Trebuchet MS" w:cs="Arial"/>
          <w:sz w:val="22"/>
          <w:szCs w:val="22"/>
          <w:lang w:val="en-US"/>
        </w:rPr>
        <w:t xml:space="preserve">;13(1). </w:t>
      </w:r>
      <w:r w:rsidR="007C3651" w:rsidRPr="00952B3D">
        <w:rPr>
          <w:rFonts w:ascii="Trebuchet MS" w:eastAsia="Arial" w:hAnsi="Trebuchet MS" w:cs="Arial"/>
          <w:sz w:val="22"/>
          <w:szCs w:val="22"/>
          <w:lang w:val="en-US"/>
        </w:rPr>
        <w:t>Available from: http://dx.doi.org/10.3738/1982.2278.1503.</w:t>
      </w:r>
    </w:p>
    <w:p w14:paraId="341B014B" w14:textId="7452EF10" w:rsidR="00963932" w:rsidRPr="00952B3D" w:rsidRDefault="00F24C0A" w:rsidP="00966D9D">
      <w:pPr>
        <w:spacing w:after="0" w:line="480" w:lineRule="auto"/>
        <w:ind w:left="640" w:hanging="640"/>
        <w:jc w:val="both"/>
        <w:rPr>
          <w:rFonts w:ascii="Trebuchet MS" w:eastAsia="Arial" w:hAnsi="Trebuchet MS" w:cs="Arial"/>
          <w:sz w:val="22"/>
          <w:szCs w:val="22"/>
        </w:rPr>
      </w:pPr>
      <w:r w:rsidRPr="007C3651">
        <w:rPr>
          <w:rFonts w:ascii="Trebuchet MS" w:eastAsia="Arial" w:hAnsi="Trebuchet MS" w:cs="Arial"/>
          <w:sz w:val="22"/>
          <w:szCs w:val="22"/>
        </w:rPr>
        <w:lastRenderedPageBreak/>
        <w:t xml:space="preserve">2. </w:t>
      </w:r>
      <w:r w:rsidRPr="007C3651">
        <w:rPr>
          <w:rFonts w:ascii="Trebuchet MS" w:eastAsia="Arial" w:hAnsi="Trebuchet MS" w:cs="Arial"/>
          <w:sz w:val="22"/>
          <w:szCs w:val="22"/>
        </w:rPr>
        <w:tab/>
      </w:r>
      <w:proofErr w:type="spellStart"/>
      <w:r w:rsidRPr="007C3651">
        <w:rPr>
          <w:rFonts w:ascii="Trebuchet MS" w:eastAsia="Arial" w:hAnsi="Trebuchet MS" w:cs="Arial"/>
          <w:sz w:val="22"/>
          <w:szCs w:val="22"/>
        </w:rPr>
        <w:t>Malacarne</w:t>
      </w:r>
      <w:proofErr w:type="spellEnd"/>
      <w:r w:rsidRPr="007C3651">
        <w:rPr>
          <w:rFonts w:ascii="Trebuchet MS" w:eastAsia="Arial" w:hAnsi="Trebuchet MS" w:cs="Arial"/>
          <w:sz w:val="22"/>
          <w:szCs w:val="22"/>
        </w:rPr>
        <w:t xml:space="preserve"> K. Modelo de gestão para laboratórios de análises clínicas: uma aplicação do Lean</w:t>
      </w:r>
      <w:r w:rsidR="007C3651" w:rsidRPr="007C3651">
        <w:rPr>
          <w:rFonts w:ascii="Trebuchet MS" w:eastAsia="Arial" w:hAnsi="Trebuchet MS" w:cs="Arial"/>
          <w:sz w:val="22"/>
          <w:szCs w:val="22"/>
        </w:rPr>
        <w:t xml:space="preserve">. [Mestrado em Engenharia de Produção e Sistemas]. Paraná (Brasil): </w:t>
      </w:r>
      <w:r w:rsidRPr="007C3651">
        <w:rPr>
          <w:rFonts w:ascii="Trebuchet MS" w:eastAsia="Arial" w:hAnsi="Trebuchet MS" w:cs="Arial"/>
          <w:sz w:val="22"/>
          <w:szCs w:val="22"/>
        </w:rPr>
        <w:t>Universidade Tecnológica Federal do Paraná; 2018</w:t>
      </w:r>
      <w:r w:rsidR="007C3651" w:rsidRPr="007C3651">
        <w:rPr>
          <w:rFonts w:ascii="Trebuchet MS" w:eastAsia="Arial" w:hAnsi="Trebuchet MS" w:cs="Arial"/>
          <w:sz w:val="22"/>
          <w:szCs w:val="22"/>
        </w:rPr>
        <w:t>.</w:t>
      </w:r>
      <w:r w:rsidRPr="007C3651">
        <w:rPr>
          <w:rFonts w:ascii="Trebuchet MS" w:eastAsia="Arial" w:hAnsi="Trebuchet MS" w:cs="Arial"/>
          <w:sz w:val="22"/>
          <w:szCs w:val="22"/>
        </w:rPr>
        <w:t xml:space="preserve"> [</w:t>
      </w:r>
      <w:r w:rsidR="007C3651" w:rsidRPr="007C3651">
        <w:rPr>
          <w:rFonts w:ascii="Trebuchet MS" w:eastAsia="Arial" w:hAnsi="Trebuchet MS" w:cs="Arial"/>
          <w:sz w:val="22"/>
          <w:szCs w:val="22"/>
        </w:rPr>
        <w:t>acesso em 05 de janeiro</w:t>
      </w:r>
      <w:r w:rsidRPr="007C3651">
        <w:rPr>
          <w:rFonts w:ascii="Trebuchet MS" w:eastAsia="Arial" w:hAnsi="Trebuchet MS" w:cs="Arial"/>
          <w:sz w:val="22"/>
          <w:szCs w:val="22"/>
        </w:rPr>
        <w:t xml:space="preserve">]. </w:t>
      </w:r>
      <w:r w:rsidR="007C3651" w:rsidRPr="007C3651">
        <w:rPr>
          <w:rFonts w:ascii="Trebuchet MS" w:eastAsia="Arial" w:hAnsi="Trebuchet MS" w:cs="Arial"/>
          <w:sz w:val="22"/>
          <w:szCs w:val="22"/>
        </w:rPr>
        <w:t xml:space="preserve">Disponível em: </w:t>
      </w:r>
      <w:hyperlink r:id="rId10">
        <w:r w:rsidRPr="007C3651">
          <w:rPr>
            <w:rFonts w:ascii="Trebuchet MS" w:eastAsia="Arial" w:hAnsi="Trebuchet MS" w:cs="Arial"/>
            <w:sz w:val="22"/>
            <w:szCs w:val="22"/>
          </w:rPr>
          <w:t>http://repositorio.utfpr.edu.br:8080/jspui/handle/1/3166</w:t>
        </w:r>
      </w:hyperlink>
      <w:r w:rsidR="007C3651" w:rsidRPr="007C3651">
        <w:rPr>
          <w:rFonts w:ascii="Trebuchet MS" w:eastAsia="Arial" w:hAnsi="Trebuchet MS" w:cs="Arial"/>
          <w:sz w:val="22"/>
          <w:szCs w:val="22"/>
        </w:rPr>
        <w:t>.</w:t>
      </w:r>
    </w:p>
    <w:p w14:paraId="0B0D579E" w14:textId="20E793B6" w:rsidR="00963932" w:rsidRPr="007C3651" w:rsidRDefault="00F24C0A" w:rsidP="00966D9D">
      <w:pPr>
        <w:spacing w:after="0" w:line="480" w:lineRule="auto"/>
        <w:ind w:left="640" w:hanging="640"/>
        <w:jc w:val="both"/>
        <w:rPr>
          <w:rFonts w:ascii="Trebuchet MS" w:eastAsia="Arial" w:hAnsi="Trebuchet MS" w:cs="Arial"/>
          <w:sz w:val="22"/>
          <w:szCs w:val="22"/>
          <w:lang w:val="en-US"/>
        </w:rPr>
      </w:pPr>
      <w:r w:rsidRPr="007C3651">
        <w:rPr>
          <w:rFonts w:ascii="Trebuchet MS" w:eastAsia="Arial" w:hAnsi="Trebuchet MS" w:cs="Arial"/>
          <w:sz w:val="22"/>
          <w:szCs w:val="22"/>
          <w:lang w:val="en-US"/>
        </w:rPr>
        <w:t xml:space="preserve">3. </w:t>
      </w:r>
      <w:r w:rsidRPr="007C3651">
        <w:rPr>
          <w:rFonts w:ascii="Trebuchet MS" w:eastAsia="Arial" w:hAnsi="Trebuchet MS" w:cs="Arial"/>
          <w:sz w:val="22"/>
          <w:szCs w:val="22"/>
          <w:lang w:val="en-US"/>
        </w:rPr>
        <w:tab/>
        <w:t xml:space="preserve">West J, Atherton J, Costelloe SJ, </w:t>
      </w:r>
      <w:proofErr w:type="spellStart"/>
      <w:r w:rsidRPr="007C3651">
        <w:rPr>
          <w:rFonts w:ascii="Trebuchet MS" w:eastAsia="Arial" w:hAnsi="Trebuchet MS" w:cs="Arial"/>
          <w:sz w:val="22"/>
          <w:szCs w:val="22"/>
          <w:lang w:val="en-US"/>
        </w:rPr>
        <w:t>Pourmahram</w:t>
      </w:r>
      <w:proofErr w:type="spellEnd"/>
      <w:r w:rsidRPr="007C3651">
        <w:rPr>
          <w:rFonts w:ascii="Trebuchet MS" w:eastAsia="Arial" w:hAnsi="Trebuchet MS" w:cs="Arial"/>
          <w:sz w:val="22"/>
          <w:szCs w:val="22"/>
          <w:lang w:val="en-US"/>
        </w:rPr>
        <w:t xml:space="preserve"> G, Stretton A, Cornes M. Preanalytical errors in medical laboratories: a review of the available methodologies of data collection and analysis. </w:t>
      </w:r>
      <w:r w:rsidR="007C3651" w:rsidRPr="007C3651">
        <w:rPr>
          <w:rFonts w:ascii="Trebuchet MS" w:eastAsia="Arial" w:hAnsi="Trebuchet MS" w:cs="Arial"/>
          <w:sz w:val="22"/>
          <w:szCs w:val="22"/>
          <w:lang w:val="en-US"/>
        </w:rPr>
        <w:t xml:space="preserve">Ann. clin. </w:t>
      </w:r>
      <w:proofErr w:type="spellStart"/>
      <w:r w:rsidR="007C3651" w:rsidRPr="007C3651">
        <w:rPr>
          <w:rFonts w:ascii="Trebuchet MS" w:eastAsia="Arial" w:hAnsi="Trebuchet MS" w:cs="Arial"/>
          <w:sz w:val="22"/>
          <w:szCs w:val="22"/>
          <w:lang w:val="en-US"/>
        </w:rPr>
        <w:t>biochem</w:t>
      </w:r>
      <w:proofErr w:type="spellEnd"/>
      <w:r w:rsidR="007C3651" w:rsidRPr="007C3651">
        <w:rPr>
          <w:rFonts w:ascii="Trebuchet MS" w:eastAsia="Arial" w:hAnsi="Trebuchet MS" w:cs="Arial"/>
          <w:sz w:val="22"/>
          <w:szCs w:val="22"/>
          <w:lang w:val="en-US"/>
        </w:rPr>
        <w:t xml:space="preserve">. </w:t>
      </w:r>
      <w:r w:rsidRPr="007C3651">
        <w:rPr>
          <w:rFonts w:ascii="Trebuchet MS" w:eastAsia="Arial" w:hAnsi="Trebuchet MS" w:cs="Arial"/>
          <w:sz w:val="22"/>
          <w:szCs w:val="22"/>
          <w:lang w:val="en-US"/>
        </w:rPr>
        <w:t>[Internet]. 2017</w:t>
      </w:r>
      <w:r w:rsidR="007C3651" w:rsidRPr="007C3651">
        <w:rPr>
          <w:rFonts w:ascii="Trebuchet MS" w:eastAsia="Arial" w:hAnsi="Trebuchet MS" w:cs="Arial"/>
          <w:sz w:val="22"/>
          <w:szCs w:val="22"/>
          <w:lang w:val="en-US"/>
        </w:rPr>
        <w:t xml:space="preserve"> [cited 2024 jan 05]</w:t>
      </w:r>
      <w:r w:rsidRPr="007C3651">
        <w:rPr>
          <w:rFonts w:ascii="Trebuchet MS" w:eastAsia="Arial" w:hAnsi="Trebuchet MS" w:cs="Arial"/>
          <w:sz w:val="22"/>
          <w:szCs w:val="22"/>
          <w:lang w:val="en-US"/>
        </w:rPr>
        <w:t xml:space="preserve">;54(1). Available from: </w:t>
      </w:r>
      <w:r w:rsidR="007C3651" w:rsidRPr="007C3651">
        <w:rPr>
          <w:rFonts w:ascii="Trebuchet MS" w:hAnsi="Trebuchet MS"/>
          <w:lang w:val="en-US"/>
        </w:rPr>
        <w:t>https://doi.org/10.1177/0004563216669384.</w:t>
      </w:r>
    </w:p>
    <w:p w14:paraId="19E6F2CF" w14:textId="7AA3009C" w:rsidR="00963932" w:rsidRPr="007C3651" w:rsidRDefault="00F24C0A" w:rsidP="00966D9D">
      <w:pPr>
        <w:spacing w:after="0" w:line="480" w:lineRule="auto"/>
        <w:ind w:left="640" w:hanging="640"/>
        <w:jc w:val="both"/>
        <w:rPr>
          <w:rFonts w:ascii="Trebuchet MS" w:eastAsia="Arial" w:hAnsi="Trebuchet MS" w:cs="Arial"/>
          <w:sz w:val="22"/>
          <w:szCs w:val="22"/>
          <w:lang w:val="en-US"/>
        </w:rPr>
      </w:pPr>
      <w:r w:rsidRPr="00EE632C">
        <w:rPr>
          <w:rFonts w:ascii="Trebuchet MS" w:eastAsia="Arial" w:hAnsi="Trebuchet MS" w:cs="Arial"/>
          <w:sz w:val="22"/>
          <w:szCs w:val="22"/>
        </w:rPr>
        <w:t xml:space="preserve">4. </w:t>
      </w:r>
      <w:r w:rsidRPr="00EE632C">
        <w:rPr>
          <w:rFonts w:ascii="Trebuchet MS" w:eastAsia="Arial" w:hAnsi="Trebuchet MS" w:cs="Arial"/>
          <w:sz w:val="22"/>
          <w:szCs w:val="22"/>
        </w:rPr>
        <w:tab/>
      </w:r>
      <w:proofErr w:type="spellStart"/>
      <w:r w:rsidRPr="00EE632C">
        <w:rPr>
          <w:rFonts w:ascii="Trebuchet MS" w:eastAsia="Arial" w:hAnsi="Trebuchet MS" w:cs="Arial"/>
          <w:sz w:val="22"/>
          <w:szCs w:val="22"/>
        </w:rPr>
        <w:t>Shcolnik</w:t>
      </w:r>
      <w:proofErr w:type="spellEnd"/>
      <w:r w:rsidRPr="00EE632C">
        <w:rPr>
          <w:rFonts w:ascii="Trebuchet MS" w:eastAsia="Arial" w:hAnsi="Trebuchet MS" w:cs="Arial"/>
          <w:sz w:val="22"/>
          <w:szCs w:val="22"/>
        </w:rPr>
        <w:t xml:space="preserve"> W, </w:t>
      </w:r>
      <w:proofErr w:type="spellStart"/>
      <w:r w:rsidRPr="00EE632C">
        <w:rPr>
          <w:rFonts w:ascii="Trebuchet MS" w:eastAsia="Arial" w:hAnsi="Trebuchet MS" w:cs="Arial"/>
          <w:sz w:val="22"/>
          <w:szCs w:val="22"/>
        </w:rPr>
        <w:t>Berlitz</w:t>
      </w:r>
      <w:proofErr w:type="spellEnd"/>
      <w:r w:rsidRPr="00EE632C">
        <w:rPr>
          <w:rFonts w:ascii="Trebuchet MS" w:eastAsia="Arial" w:hAnsi="Trebuchet MS" w:cs="Arial"/>
          <w:sz w:val="22"/>
          <w:szCs w:val="22"/>
        </w:rPr>
        <w:t xml:space="preserve"> F, </w:t>
      </w:r>
      <w:proofErr w:type="spellStart"/>
      <w:r w:rsidRPr="00EE632C">
        <w:rPr>
          <w:rFonts w:ascii="Trebuchet MS" w:eastAsia="Arial" w:hAnsi="Trebuchet MS" w:cs="Arial"/>
          <w:sz w:val="22"/>
          <w:szCs w:val="22"/>
        </w:rPr>
        <w:t>Galoro</w:t>
      </w:r>
      <w:proofErr w:type="spellEnd"/>
      <w:r w:rsidRPr="00EE632C">
        <w:rPr>
          <w:rFonts w:ascii="Trebuchet MS" w:eastAsia="Arial" w:hAnsi="Trebuchet MS" w:cs="Arial"/>
          <w:sz w:val="22"/>
          <w:szCs w:val="22"/>
        </w:rPr>
        <w:t xml:space="preserve"> CA de O, Biasoli V, Lopes R, Jerônimo D, et al. </w:t>
      </w:r>
      <w:r w:rsidRPr="007C3651">
        <w:rPr>
          <w:rFonts w:ascii="Trebuchet MS" w:eastAsia="Arial" w:hAnsi="Trebuchet MS" w:cs="Arial"/>
          <w:sz w:val="22"/>
          <w:szCs w:val="22"/>
          <w:lang w:val="en-US"/>
        </w:rPr>
        <w:t xml:space="preserve">Brazilian laboratory indicators benchmarking program: three-year experience on pre-analytical quality indicators. </w:t>
      </w:r>
      <w:r w:rsidR="007C3651" w:rsidRPr="007C3651">
        <w:rPr>
          <w:rFonts w:ascii="Trebuchet MS" w:eastAsia="Arial" w:hAnsi="Trebuchet MS" w:cs="Arial"/>
          <w:sz w:val="22"/>
          <w:szCs w:val="22"/>
          <w:lang w:val="en-US"/>
        </w:rPr>
        <w:t>Diagnosis (Berl., Internet). [Internet].</w:t>
      </w:r>
      <w:r w:rsidRPr="007C3651">
        <w:rPr>
          <w:rFonts w:ascii="Trebuchet MS" w:eastAsia="Arial" w:hAnsi="Trebuchet MS" w:cs="Arial"/>
          <w:sz w:val="22"/>
          <w:szCs w:val="22"/>
          <w:lang w:val="en-US"/>
        </w:rPr>
        <w:t xml:space="preserve"> 2020</w:t>
      </w:r>
      <w:r w:rsidR="007C3651" w:rsidRPr="007C3651">
        <w:rPr>
          <w:rFonts w:ascii="Trebuchet MS" w:eastAsia="Arial" w:hAnsi="Trebuchet MS" w:cs="Arial"/>
          <w:sz w:val="22"/>
          <w:szCs w:val="22"/>
          <w:lang w:val="en-US"/>
        </w:rPr>
        <w:t xml:space="preserve"> [cited 2024 jan 05]</w:t>
      </w:r>
      <w:r w:rsidRPr="007C3651">
        <w:rPr>
          <w:rFonts w:ascii="Trebuchet MS" w:eastAsia="Arial" w:hAnsi="Trebuchet MS" w:cs="Arial"/>
          <w:sz w:val="22"/>
          <w:szCs w:val="22"/>
          <w:lang w:val="en-US"/>
        </w:rPr>
        <w:t>;</w:t>
      </w:r>
      <w:r w:rsidR="007C3651">
        <w:rPr>
          <w:rFonts w:ascii="Trebuchet MS" w:eastAsia="Arial" w:hAnsi="Trebuchet MS" w:cs="Arial"/>
          <w:sz w:val="22"/>
          <w:szCs w:val="22"/>
          <w:lang w:val="en-US"/>
        </w:rPr>
        <w:t>8</w:t>
      </w:r>
      <w:r w:rsidRPr="007C3651">
        <w:rPr>
          <w:rFonts w:ascii="Trebuchet MS" w:eastAsia="Arial" w:hAnsi="Trebuchet MS" w:cs="Arial"/>
          <w:sz w:val="22"/>
          <w:szCs w:val="22"/>
          <w:lang w:val="en-US"/>
        </w:rPr>
        <w:t>(</w:t>
      </w:r>
      <w:r w:rsidR="007C3651">
        <w:rPr>
          <w:rFonts w:ascii="Trebuchet MS" w:eastAsia="Arial" w:hAnsi="Trebuchet MS" w:cs="Arial"/>
          <w:sz w:val="22"/>
          <w:szCs w:val="22"/>
          <w:lang w:val="en-US"/>
        </w:rPr>
        <w:t>2</w:t>
      </w:r>
      <w:r w:rsidRPr="007C3651">
        <w:rPr>
          <w:rFonts w:ascii="Trebuchet MS" w:eastAsia="Arial" w:hAnsi="Trebuchet MS" w:cs="Arial"/>
          <w:sz w:val="22"/>
          <w:szCs w:val="22"/>
          <w:lang w:val="en-US"/>
        </w:rPr>
        <w:t xml:space="preserve">). </w:t>
      </w:r>
      <w:r w:rsidR="007C3651" w:rsidRPr="007C3651">
        <w:rPr>
          <w:rFonts w:ascii="Trebuchet MS" w:eastAsia="Arial" w:hAnsi="Trebuchet MS" w:cs="Arial"/>
          <w:sz w:val="22"/>
          <w:szCs w:val="22"/>
          <w:lang w:val="en-US"/>
        </w:rPr>
        <w:t>Available from: https://doi.org/10.1515/dx-2020-0043</w:t>
      </w:r>
      <w:r w:rsidR="007C3651">
        <w:rPr>
          <w:rFonts w:ascii="Trebuchet MS" w:eastAsia="Arial" w:hAnsi="Trebuchet MS" w:cs="Arial"/>
          <w:sz w:val="22"/>
          <w:szCs w:val="22"/>
          <w:lang w:val="en-US"/>
        </w:rPr>
        <w:t>.</w:t>
      </w:r>
    </w:p>
    <w:p w14:paraId="4BFDC1B2" w14:textId="592D2F5A" w:rsidR="00963932" w:rsidRPr="007C3651" w:rsidRDefault="00F24C0A" w:rsidP="00966D9D">
      <w:pPr>
        <w:spacing w:after="0" w:line="480" w:lineRule="auto"/>
        <w:ind w:left="640" w:hanging="640"/>
        <w:jc w:val="both"/>
        <w:rPr>
          <w:rFonts w:ascii="Trebuchet MS" w:eastAsia="Arial" w:hAnsi="Trebuchet MS" w:cs="Arial"/>
          <w:sz w:val="22"/>
          <w:szCs w:val="22"/>
          <w:lang w:val="en-US"/>
        </w:rPr>
      </w:pPr>
      <w:r w:rsidRPr="007C3651">
        <w:rPr>
          <w:rFonts w:ascii="Trebuchet MS" w:eastAsia="Arial" w:hAnsi="Trebuchet MS" w:cs="Arial"/>
          <w:sz w:val="22"/>
          <w:szCs w:val="22"/>
          <w:lang w:val="es-ES"/>
        </w:rPr>
        <w:t xml:space="preserve">5. </w:t>
      </w:r>
      <w:r w:rsidRPr="007C3651">
        <w:rPr>
          <w:rFonts w:ascii="Trebuchet MS" w:eastAsia="Arial" w:hAnsi="Trebuchet MS" w:cs="Arial"/>
          <w:sz w:val="22"/>
          <w:szCs w:val="22"/>
          <w:lang w:val="es-ES"/>
        </w:rPr>
        <w:tab/>
        <w:t xml:space="preserve">Sciacovelli L, Lippi G, Sumarac Z, del Pino Castro IG, Ivanov A, De Guire V, et al. </w:t>
      </w:r>
      <w:r w:rsidRPr="007C3651">
        <w:rPr>
          <w:rFonts w:ascii="Trebuchet MS" w:eastAsia="Arial" w:hAnsi="Trebuchet MS" w:cs="Arial"/>
          <w:sz w:val="22"/>
          <w:szCs w:val="22"/>
          <w:lang w:val="en-US"/>
        </w:rPr>
        <w:t xml:space="preserve">Pre-analytical quality indicators in laboratory medicine: Performance of laboratories participating in the IFCC working group “Laboratory Errors and Patient Safety” project. </w:t>
      </w:r>
      <w:r w:rsidR="007C3651" w:rsidRPr="007C3651">
        <w:rPr>
          <w:rFonts w:ascii="Trebuchet MS" w:eastAsia="Arial" w:hAnsi="Trebuchet MS" w:cs="Arial"/>
          <w:sz w:val="22"/>
          <w:szCs w:val="22"/>
          <w:lang w:val="en-US"/>
        </w:rPr>
        <w:t xml:space="preserve">Clin. </w:t>
      </w:r>
      <w:proofErr w:type="spellStart"/>
      <w:r w:rsidR="007C3651" w:rsidRPr="007C3651">
        <w:rPr>
          <w:rFonts w:ascii="Trebuchet MS" w:eastAsia="Arial" w:hAnsi="Trebuchet MS" w:cs="Arial"/>
          <w:sz w:val="22"/>
          <w:szCs w:val="22"/>
          <w:lang w:val="en-US"/>
        </w:rPr>
        <w:t>chim</w:t>
      </w:r>
      <w:proofErr w:type="spellEnd"/>
      <w:r w:rsidR="007C3651" w:rsidRPr="007C3651">
        <w:rPr>
          <w:rFonts w:ascii="Trebuchet MS" w:eastAsia="Arial" w:hAnsi="Trebuchet MS" w:cs="Arial"/>
          <w:sz w:val="22"/>
          <w:szCs w:val="22"/>
          <w:lang w:val="en-US"/>
        </w:rPr>
        <w:t xml:space="preserve">. acta. </w:t>
      </w:r>
      <w:r w:rsidRPr="007C3651">
        <w:rPr>
          <w:rFonts w:ascii="Trebuchet MS" w:eastAsia="Arial" w:hAnsi="Trebuchet MS" w:cs="Arial"/>
          <w:sz w:val="22"/>
          <w:szCs w:val="22"/>
          <w:lang w:val="en-US"/>
        </w:rPr>
        <w:t>[Internet]. 2019</w:t>
      </w:r>
      <w:r w:rsidR="007C3651">
        <w:rPr>
          <w:rFonts w:ascii="Trebuchet MS" w:eastAsia="Arial" w:hAnsi="Trebuchet MS" w:cs="Arial"/>
          <w:sz w:val="22"/>
          <w:szCs w:val="22"/>
          <w:lang w:val="en-US"/>
        </w:rPr>
        <w:t xml:space="preserve"> [cited 2024 jan 05]</w:t>
      </w:r>
      <w:r w:rsidRPr="007C3651">
        <w:rPr>
          <w:rFonts w:ascii="Trebuchet MS" w:eastAsia="Arial" w:hAnsi="Trebuchet MS" w:cs="Arial"/>
          <w:sz w:val="22"/>
          <w:szCs w:val="22"/>
          <w:lang w:val="en-US"/>
        </w:rPr>
        <w:t xml:space="preserve">;497. Available from: </w:t>
      </w:r>
      <w:hyperlink r:id="rId11">
        <w:r w:rsidRPr="007C3651">
          <w:rPr>
            <w:rFonts w:ascii="Trebuchet MS" w:eastAsia="Arial" w:hAnsi="Trebuchet MS" w:cs="Arial"/>
            <w:sz w:val="22"/>
            <w:szCs w:val="22"/>
            <w:lang w:val="en-US"/>
          </w:rPr>
          <w:t>https://doi.org/10.1016/j.cca.2019.07.007</w:t>
        </w:r>
      </w:hyperlink>
      <w:r w:rsidR="007C3651">
        <w:rPr>
          <w:rFonts w:ascii="Trebuchet MS" w:eastAsia="Arial" w:hAnsi="Trebuchet MS" w:cs="Arial"/>
          <w:sz w:val="22"/>
          <w:szCs w:val="22"/>
          <w:lang w:val="en-US"/>
        </w:rPr>
        <w:t>.</w:t>
      </w:r>
    </w:p>
    <w:p w14:paraId="60FCA2FA" w14:textId="77777777" w:rsidR="00963932" w:rsidRPr="007C3651" w:rsidRDefault="00F24C0A" w:rsidP="00966D9D">
      <w:pPr>
        <w:spacing w:after="0" w:line="480" w:lineRule="auto"/>
        <w:ind w:left="640" w:hanging="640"/>
        <w:jc w:val="both"/>
        <w:rPr>
          <w:rFonts w:ascii="Trebuchet MS" w:eastAsia="Arial" w:hAnsi="Trebuchet MS" w:cs="Arial"/>
          <w:sz w:val="22"/>
          <w:szCs w:val="22"/>
        </w:rPr>
      </w:pPr>
      <w:r w:rsidRPr="007C3651">
        <w:rPr>
          <w:rFonts w:ascii="Trebuchet MS" w:eastAsia="Arial" w:hAnsi="Trebuchet MS" w:cs="Arial"/>
          <w:sz w:val="22"/>
          <w:szCs w:val="22"/>
          <w:lang w:val="de-DE"/>
        </w:rPr>
        <w:t xml:space="preserve">6. </w:t>
      </w:r>
      <w:r w:rsidRPr="007C3651">
        <w:rPr>
          <w:rFonts w:ascii="Trebuchet MS" w:eastAsia="Arial" w:hAnsi="Trebuchet MS" w:cs="Arial"/>
          <w:sz w:val="22"/>
          <w:szCs w:val="22"/>
          <w:lang w:val="de-DE"/>
        </w:rPr>
        <w:tab/>
        <w:t xml:space="preserve">De Almeida Berlitz F, Haussen ML. </w:t>
      </w:r>
      <w:r w:rsidRPr="007C3651">
        <w:rPr>
          <w:rFonts w:ascii="Trebuchet MS" w:eastAsia="Arial" w:hAnsi="Trebuchet MS" w:cs="Arial"/>
          <w:sz w:val="22"/>
          <w:szCs w:val="22"/>
        </w:rPr>
        <w:t xml:space="preserve">Seis sigma no laboratório clínico: impacto na gestão de performance analítica dos processos técnicos Six sigma in clinical </w:t>
      </w:r>
      <w:proofErr w:type="spellStart"/>
      <w:r w:rsidRPr="007C3651">
        <w:rPr>
          <w:rFonts w:ascii="Trebuchet MS" w:eastAsia="Arial" w:hAnsi="Trebuchet MS" w:cs="Arial"/>
          <w:sz w:val="22"/>
          <w:szCs w:val="22"/>
        </w:rPr>
        <w:t>laboratory</w:t>
      </w:r>
      <w:proofErr w:type="spellEnd"/>
      <w:r w:rsidRPr="007C3651">
        <w:rPr>
          <w:rFonts w:ascii="Trebuchet MS" w:eastAsia="Arial" w:hAnsi="Trebuchet MS" w:cs="Arial"/>
          <w:sz w:val="22"/>
          <w:szCs w:val="22"/>
        </w:rPr>
        <w:t xml:space="preserve">: impact in </w:t>
      </w:r>
      <w:proofErr w:type="spellStart"/>
      <w:r w:rsidRPr="007C3651">
        <w:rPr>
          <w:rFonts w:ascii="Trebuchet MS" w:eastAsia="Arial" w:hAnsi="Trebuchet MS" w:cs="Arial"/>
          <w:sz w:val="22"/>
          <w:szCs w:val="22"/>
        </w:rPr>
        <w:t>analytical</w:t>
      </w:r>
      <w:proofErr w:type="spellEnd"/>
      <w:r w:rsidRPr="007C3651">
        <w:rPr>
          <w:rFonts w:ascii="Trebuchet MS" w:eastAsia="Arial" w:hAnsi="Trebuchet MS" w:cs="Arial"/>
          <w:sz w:val="22"/>
          <w:szCs w:val="22"/>
        </w:rPr>
        <w:t xml:space="preserve"> performance management of </w:t>
      </w:r>
      <w:proofErr w:type="spellStart"/>
      <w:r w:rsidRPr="007C3651">
        <w:rPr>
          <w:rFonts w:ascii="Trebuchet MS" w:eastAsia="Arial" w:hAnsi="Trebuchet MS" w:cs="Arial"/>
          <w:sz w:val="22"/>
          <w:szCs w:val="22"/>
        </w:rPr>
        <w:t>technical</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process</w:t>
      </w:r>
      <w:proofErr w:type="spellEnd"/>
      <w:r w:rsidRPr="007C3651">
        <w:rPr>
          <w:rFonts w:ascii="Trebuchet MS" w:eastAsia="Arial" w:hAnsi="Trebuchet MS" w:cs="Arial"/>
          <w:sz w:val="22"/>
          <w:szCs w:val="22"/>
        </w:rPr>
        <w:t xml:space="preserve">. </w:t>
      </w:r>
    </w:p>
    <w:p w14:paraId="57053E70" w14:textId="61728226" w:rsidR="00963932" w:rsidRPr="007C3651" w:rsidRDefault="00F24C0A" w:rsidP="00966D9D">
      <w:pPr>
        <w:spacing w:after="0" w:line="480" w:lineRule="auto"/>
        <w:ind w:left="640" w:hanging="640"/>
        <w:jc w:val="both"/>
        <w:rPr>
          <w:rFonts w:ascii="Trebuchet MS" w:eastAsia="Arial" w:hAnsi="Trebuchet MS" w:cs="Arial"/>
          <w:sz w:val="22"/>
          <w:szCs w:val="22"/>
        </w:rPr>
      </w:pPr>
      <w:r w:rsidRPr="007C3651">
        <w:rPr>
          <w:rFonts w:ascii="Trebuchet MS" w:eastAsia="Arial" w:hAnsi="Trebuchet MS" w:cs="Arial"/>
          <w:sz w:val="22"/>
          <w:szCs w:val="22"/>
        </w:rPr>
        <w:t xml:space="preserve">7. </w:t>
      </w:r>
      <w:r w:rsidRPr="007C3651">
        <w:rPr>
          <w:rFonts w:ascii="Trebuchet MS" w:eastAsia="Arial" w:hAnsi="Trebuchet MS" w:cs="Arial"/>
          <w:sz w:val="22"/>
          <w:szCs w:val="22"/>
        </w:rPr>
        <w:tab/>
      </w:r>
      <w:r w:rsidR="00CC7AE1">
        <w:rPr>
          <w:rFonts w:ascii="Trebuchet MS" w:eastAsia="Arial" w:hAnsi="Trebuchet MS" w:cs="Arial"/>
          <w:sz w:val="22"/>
          <w:szCs w:val="22"/>
        </w:rPr>
        <w:t xml:space="preserve">Ministério da Saúde (BR). </w:t>
      </w:r>
      <w:r w:rsidRPr="007C3651">
        <w:rPr>
          <w:rFonts w:ascii="Trebuchet MS" w:eastAsia="Arial" w:hAnsi="Trebuchet MS" w:cs="Arial"/>
          <w:sz w:val="22"/>
          <w:szCs w:val="22"/>
        </w:rPr>
        <w:t>INCA - Instituto Nacional de Câncer</w:t>
      </w:r>
      <w:r w:rsidR="00CC7AE1">
        <w:rPr>
          <w:rFonts w:ascii="Trebuchet MS" w:eastAsia="Arial" w:hAnsi="Trebuchet MS" w:cs="Arial"/>
          <w:sz w:val="22"/>
          <w:szCs w:val="22"/>
        </w:rPr>
        <w:t xml:space="preserve"> </w:t>
      </w:r>
      <w:r w:rsidRPr="007C3651">
        <w:rPr>
          <w:rFonts w:ascii="Trebuchet MS" w:eastAsia="Arial" w:hAnsi="Trebuchet MS" w:cs="Arial"/>
          <w:sz w:val="22"/>
          <w:szCs w:val="22"/>
        </w:rPr>
        <w:t>[Internet]. 2018 [</w:t>
      </w:r>
      <w:r w:rsidR="00CC7AE1">
        <w:rPr>
          <w:rFonts w:ascii="Trebuchet MS" w:eastAsia="Arial" w:hAnsi="Trebuchet MS" w:cs="Arial"/>
          <w:sz w:val="22"/>
          <w:szCs w:val="22"/>
        </w:rPr>
        <w:t>acesso em 16 de janeiro</w:t>
      </w:r>
      <w:r w:rsidRPr="007C3651">
        <w:rPr>
          <w:rFonts w:ascii="Trebuchet MS" w:eastAsia="Arial" w:hAnsi="Trebuchet MS" w:cs="Arial"/>
          <w:sz w:val="22"/>
          <w:szCs w:val="22"/>
        </w:rPr>
        <w:t xml:space="preserve"> 2021]. </w:t>
      </w:r>
      <w:r w:rsidR="00CC7AE1">
        <w:rPr>
          <w:rFonts w:ascii="Trebuchet MS" w:eastAsia="Arial" w:hAnsi="Trebuchet MS" w:cs="Arial"/>
          <w:sz w:val="22"/>
          <w:szCs w:val="22"/>
        </w:rPr>
        <w:t>Disponível em</w:t>
      </w:r>
      <w:r w:rsidRPr="007C3651">
        <w:rPr>
          <w:rFonts w:ascii="Trebuchet MS" w:eastAsia="Arial" w:hAnsi="Trebuchet MS" w:cs="Arial"/>
          <w:sz w:val="22"/>
          <w:szCs w:val="22"/>
        </w:rPr>
        <w:t xml:space="preserve">: </w:t>
      </w:r>
      <w:hyperlink r:id="rId12">
        <w:r w:rsidRPr="00CC7AE1">
          <w:rPr>
            <w:rFonts w:ascii="Trebuchet MS" w:eastAsia="Arial" w:hAnsi="Trebuchet MS" w:cs="Arial"/>
            <w:sz w:val="22"/>
            <w:szCs w:val="22"/>
          </w:rPr>
          <w:t>https://www.inca.gov.br/</w:t>
        </w:r>
      </w:hyperlink>
      <w:r w:rsidR="00CC7AE1">
        <w:rPr>
          <w:rFonts w:ascii="Trebuchet MS" w:eastAsia="Arial" w:hAnsi="Trebuchet MS" w:cs="Arial"/>
          <w:sz w:val="22"/>
          <w:szCs w:val="22"/>
        </w:rPr>
        <w:t>.</w:t>
      </w:r>
    </w:p>
    <w:p w14:paraId="7F3944EC" w14:textId="55E1A64D" w:rsidR="00963932" w:rsidRPr="00CC7AE1" w:rsidRDefault="00F24C0A" w:rsidP="00966D9D">
      <w:pPr>
        <w:spacing w:after="0" w:line="480" w:lineRule="auto"/>
        <w:ind w:left="640" w:hanging="640"/>
        <w:jc w:val="both"/>
        <w:rPr>
          <w:rFonts w:ascii="Trebuchet MS" w:eastAsia="Arial" w:hAnsi="Trebuchet MS" w:cs="Arial"/>
          <w:sz w:val="22"/>
          <w:szCs w:val="22"/>
          <w:lang w:val="en-US"/>
        </w:rPr>
      </w:pPr>
      <w:r w:rsidRPr="00952B3D">
        <w:rPr>
          <w:rFonts w:ascii="Trebuchet MS" w:eastAsia="Arial" w:hAnsi="Trebuchet MS" w:cs="Arial"/>
          <w:sz w:val="22"/>
          <w:szCs w:val="22"/>
          <w:lang w:val="en-US"/>
        </w:rPr>
        <w:t xml:space="preserve">8. </w:t>
      </w:r>
      <w:r w:rsidRPr="00952B3D">
        <w:rPr>
          <w:rFonts w:ascii="Trebuchet MS" w:eastAsia="Arial" w:hAnsi="Trebuchet MS" w:cs="Arial"/>
          <w:sz w:val="22"/>
          <w:szCs w:val="22"/>
          <w:lang w:val="en-US"/>
        </w:rPr>
        <w:tab/>
        <w:t xml:space="preserve">Barbosa LO, Mansour SN. </w:t>
      </w:r>
      <w:r w:rsidRPr="007C3651">
        <w:rPr>
          <w:rFonts w:ascii="Trebuchet MS" w:eastAsia="Arial" w:hAnsi="Trebuchet MS" w:cs="Arial"/>
          <w:sz w:val="22"/>
          <w:szCs w:val="22"/>
          <w:lang w:val="en-US"/>
        </w:rPr>
        <w:t xml:space="preserve">Project of quality management implementation based on the PALC standard and ONA methodology in a clinical analysis laboratory. </w:t>
      </w:r>
      <w:r w:rsidR="00CC7AE1" w:rsidRPr="00CC7AE1">
        <w:rPr>
          <w:rFonts w:ascii="Trebuchet MS" w:eastAsia="Arial" w:hAnsi="Trebuchet MS" w:cs="Arial"/>
          <w:sz w:val="22"/>
          <w:szCs w:val="22"/>
          <w:lang w:val="en-US"/>
        </w:rPr>
        <w:lastRenderedPageBreak/>
        <w:t>RBAC. (Online), 2448-3877</w:t>
      </w:r>
      <w:r w:rsidRPr="00CC7AE1">
        <w:rPr>
          <w:rFonts w:ascii="Trebuchet MS" w:eastAsia="Arial" w:hAnsi="Trebuchet MS" w:cs="Arial"/>
          <w:sz w:val="22"/>
          <w:szCs w:val="22"/>
          <w:lang w:val="en-US"/>
        </w:rPr>
        <w:t xml:space="preserve">. </w:t>
      </w:r>
      <w:r w:rsidR="00CC7AE1" w:rsidRPr="00CC7AE1">
        <w:rPr>
          <w:rFonts w:ascii="Trebuchet MS" w:eastAsia="Arial" w:hAnsi="Trebuchet MS" w:cs="Arial"/>
          <w:sz w:val="22"/>
          <w:szCs w:val="22"/>
          <w:lang w:val="en-US"/>
        </w:rPr>
        <w:t xml:space="preserve">[Internet]. </w:t>
      </w:r>
      <w:r w:rsidRPr="00CC7AE1">
        <w:rPr>
          <w:rFonts w:ascii="Trebuchet MS" w:eastAsia="Arial" w:hAnsi="Trebuchet MS" w:cs="Arial"/>
          <w:sz w:val="22"/>
          <w:szCs w:val="22"/>
          <w:lang w:val="en-US"/>
        </w:rPr>
        <w:t>2018</w:t>
      </w:r>
      <w:r w:rsidR="00CC7AE1" w:rsidRPr="00CC7AE1">
        <w:rPr>
          <w:rFonts w:ascii="Trebuchet MS" w:eastAsia="Arial" w:hAnsi="Trebuchet MS" w:cs="Arial"/>
          <w:sz w:val="22"/>
          <w:szCs w:val="22"/>
          <w:lang w:val="en-US"/>
        </w:rPr>
        <w:t xml:space="preserve"> [cited 2024 jan 05]</w:t>
      </w:r>
      <w:r w:rsidRPr="00CC7AE1">
        <w:rPr>
          <w:rFonts w:ascii="Trebuchet MS" w:eastAsia="Arial" w:hAnsi="Trebuchet MS" w:cs="Arial"/>
          <w:sz w:val="22"/>
          <w:szCs w:val="22"/>
          <w:lang w:val="en-US"/>
        </w:rPr>
        <w:t xml:space="preserve">;50(4). </w:t>
      </w:r>
      <w:r w:rsidR="00CC7AE1" w:rsidRPr="00CC7AE1">
        <w:rPr>
          <w:rFonts w:ascii="Trebuchet MS" w:eastAsia="Arial" w:hAnsi="Trebuchet MS" w:cs="Arial"/>
          <w:sz w:val="22"/>
          <w:szCs w:val="22"/>
          <w:lang w:val="en-US"/>
        </w:rPr>
        <w:t>Available from: https://doi.org/10.21877/2448-3877.201800701</w:t>
      </w:r>
    </w:p>
    <w:p w14:paraId="531603B3" w14:textId="6ABA4E8E" w:rsidR="00963932" w:rsidRPr="00EE632C" w:rsidRDefault="00F24C0A" w:rsidP="00966D9D">
      <w:pPr>
        <w:spacing w:after="0" w:line="480" w:lineRule="auto"/>
        <w:ind w:left="640" w:hanging="640"/>
        <w:jc w:val="both"/>
        <w:rPr>
          <w:rFonts w:ascii="Trebuchet MS" w:eastAsia="Arial" w:hAnsi="Trebuchet MS" w:cs="Arial"/>
          <w:sz w:val="22"/>
          <w:szCs w:val="22"/>
          <w:lang w:val="en-US"/>
        </w:rPr>
      </w:pPr>
      <w:r w:rsidRPr="007C3651">
        <w:rPr>
          <w:rFonts w:ascii="Trebuchet MS" w:eastAsia="Arial" w:hAnsi="Trebuchet MS" w:cs="Arial"/>
          <w:sz w:val="22"/>
          <w:szCs w:val="22"/>
        </w:rPr>
        <w:t xml:space="preserve">9. </w:t>
      </w:r>
      <w:r w:rsidRPr="007C3651">
        <w:rPr>
          <w:rFonts w:ascii="Trebuchet MS" w:eastAsia="Arial" w:hAnsi="Trebuchet MS" w:cs="Arial"/>
          <w:sz w:val="22"/>
          <w:szCs w:val="22"/>
        </w:rPr>
        <w:tab/>
        <w:t xml:space="preserve">Vieira KF, </w:t>
      </w:r>
      <w:proofErr w:type="spellStart"/>
      <w:r w:rsidRPr="007C3651">
        <w:rPr>
          <w:rFonts w:ascii="Trebuchet MS" w:eastAsia="Arial" w:hAnsi="Trebuchet MS" w:cs="Arial"/>
          <w:sz w:val="22"/>
          <w:szCs w:val="22"/>
        </w:rPr>
        <w:t>Shitara</w:t>
      </w:r>
      <w:proofErr w:type="spellEnd"/>
      <w:r w:rsidRPr="007C3651">
        <w:rPr>
          <w:rFonts w:ascii="Trebuchet MS" w:eastAsia="Arial" w:hAnsi="Trebuchet MS" w:cs="Arial"/>
          <w:sz w:val="22"/>
          <w:szCs w:val="22"/>
        </w:rPr>
        <w:t xml:space="preserve"> ES, Mendes ME, </w:t>
      </w:r>
      <w:proofErr w:type="spellStart"/>
      <w:r w:rsidRPr="007C3651">
        <w:rPr>
          <w:rFonts w:ascii="Trebuchet MS" w:eastAsia="Arial" w:hAnsi="Trebuchet MS" w:cs="Arial"/>
          <w:sz w:val="22"/>
          <w:szCs w:val="22"/>
        </w:rPr>
        <w:t>Sumita</w:t>
      </w:r>
      <w:proofErr w:type="spellEnd"/>
      <w:r w:rsidRPr="007C3651">
        <w:rPr>
          <w:rFonts w:ascii="Trebuchet MS" w:eastAsia="Arial" w:hAnsi="Trebuchet MS" w:cs="Arial"/>
          <w:sz w:val="22"/>
          <w:szCs w:val="22"/>
        </w:rPr>
        <w:t xml:space="preserve"> NM. A utilidade dos indicadores da qualidade no gerenciamento de laboratórios clínicos. </w:t>
      </w:r>
      <w:r w:rsidR="00CC7AE1" w:rsidRPr="00CC7AE1">
        <w:rPr>
          <w:rFonts w:ascii="Trebuchet MS" w:eastAsia="Arial" w:hAnsi="Trebuchet MS" w:cs="Arial"/>
          <w:sz w:val="22"/>
          <w:szCs w:val="22"/>
        </w:rPr>
        <w:t xml:space="preserve">J. Bras. Patol. Med. Lab. (Online). </w:t>
      </w:r>
      <w:r w:rsidR="00CC7AE1">
        <w:rPr>
          <w:rFonts w:ascii="Trebuchet MS" w:eastAsia="Arial" w:hAnsi="Trebuchet MS" w:cs="Arial"/>
          <w:sz w:val="22"/>
          <w:szCs w:val="22"/>
        </w:rPr>
        <w:t xml:space="preserve">[Internet]. </w:t>
      </w:r>
      <w:r w:rsidRPr="00CC7AE1">
        <w:rPr>
          <w:rFonts w:ascii="Trebuchet MS" w:eastAsia="Arial" w:hAnsi="Trebuchet MS" w:cs="Arial"/>
          <w:sz w:val="22"/>
          <w:szCs w:val="22"/>
        </w:rPr>
        <w:t>2011</w:t>
      </w:r>
      <w:r w:rsidR="00CC7AE1">
        <w:rPr>
          <w:rFonts w:ascii="Trebuchet MS" w:eastAsia="Arial" w:hAnsi="Trebuchet MS" w:cs="Arial"/>
          <w:sz w:val="22"/>
          <w:szCs w:val="22"/>
        </w:rPr>
        <w:t xml:space="preserve"> [acesso em 07 de maio 2024];47(3)</w:t>
      </w:r>
      <w:r w:rsidRPr="00CC7AE1">
        <w:rPr>
          <w:rFonts w:ascii="Trebuchet MS" w:eastAsia="Arial" w:hAnsi="Trebuchet MS" w:cs="Arial"/>
          <w:sz w:val="22"/>
          <w:szCs w:val="22"/>
        </w:rPr>
        <w:t xml:space="preserve">. </w:t>
      </w:r>
      <w:r w:rsidR="00CC7AE1" w:rsidRPr="00EE632C">
        <w:rPr>
          <w:rFonts w:ascii="Trebuchet MS" w:eastAsia="Arial" w:hAnsi="Trebuchet MS" w:cs="Arial"/>
          <w:sz w:val="22"/>
          <w:szCs w:val="22"/>
          <w:lang w:val="en-US"/>
        </w:rPr>
        <w:t>Disponível em: https://doi.org/10.1590/S1676-24442011000300002.</w:t>
      </w:r>
    </w:p>
    <w:p w14:paraId="0E98CE82" w14:textId="41F70F4C" w:rsidR="00963932" w:rsidRPr="007C3651" w:rsidRDefault="00F24C0A" w:rsidP="00966D9D">
      <w:pPr>
        <w:spacing w:after="0" w:line="480" w:lineRule="auto"/>
        <w:ind w:left="640" w:hanging="640"/>
        <w:jc w:val="both"/>
        <w:rPr>
          <w:rFonts w:ascii="Trebuchet MS" w:eastAsia="Arial" w:hAnsi="Trebuchet MS" w:cs="Arial"/>
          <w:sz w:val="22"/>
          <w:szCs w:val="22"/>
          <w:lang w:val="en-US"/>
        </w:rPr>
      </w:pPr>
      <w:r w:rsidRPr="007C3651">
        <w:rPr>
          <w:rFonts w:ascii="Trebuchet MS" w:eastAsia="Arial" w:hAnsi="Trebuchet MS" w:cs="Arial"/>
          <w:sz w:val="22"/>
          <w:szCs w:val="22"/>
          <w:lang w:val="en-US"/>
        </w:rPr>
        <w:t xml:space="preserve">10. </w:t>
      </w:r>
      <w:r w:rsidRPr="007C3651">
        <w:rPr>
          <w:rFonts w:ascii="Trebuchet MS" w:eastAsia="Arial" w:hAnsi="Trebuchet MS" w:cs="Arial"/>
          <w:sz w:val="22"/>
          <w:szCs w:val="22"/>
          <w:lang w:val="en-US"/>
        </w:rPr>
        <w:tab/>
      </w:r>
      <w:proofErr w:type="spellStart"/>
      <w:r w:rsidRPr="007C3651">
        <w:rPr>
          <w:rFonts w:ascii="Trebuchet MS" w:eastAsia="Arial" w:hAnsi="Trebuchet MS" w:cs="Arial"/>
          <w:sz w:val="22"/>
          <w:szCs w:val="22"/>
          <w:lang w:val="en-US"/>
        </w:rPr>
        <w:t>Ricós</w:t>
      </w:r>
      <w:proofErr w:type="spellEnd"/>
      <w:r w:rsidRPr="007C3651">
        <w:rPr>
          <w:rFonts w:ascii="Trebuchet MS" w:eastAsia="Arial" w:hAnsi="Trebuchet MS" w:cs="Arial"/>
          <w:sz w:val="22"/>
          <w:szCs w:val="22"/>
          <w:lang w:val="en-US"/>
        </w:rPr>
        <w:t xml:space="preserve"> C, García-Victoria M, de la Fuente B. Quality indicators and specifications for the extra-analytical phases in clinical laboratory management. </w:t>
      </w:r>
      <w:r w:rsidR="00CC7AE1" w:rsidRPr="00CC7AE1">
        <w:rPr>
          <w:rFonts w:ascii="Trebuchet MS" w:eastAsia="Arial" w:hAnsi="Trebuchet MS" w:cs="Arial"/>
          <w:sz w:val="22"/>
          <w:szCs w:val="22"/>
          <w:lang w:val="en-US"/>
        </w:rPr>
        <w:t>Clin. chem. lab. med.</w:t>
      </w:r>
      <w:r w:rsidR="00CC7AE1">
        <w:rPr>
          <w:rFonts w:ascii="Trebuchet MS" w:eastAsia="Arial" w:hAnsi="Trebuchet MS" w:cs="Arial"/>
          <w:sz w:val="22"/>
          <w:szCs w:val="22"/>
          <w:lang w:val="en-US"/>
        </w:rPr>
        <w:t xml:space="preserve"> [Internet]</w:t>
      </w:r>
      <w:r w:rsidRPr="007C3651">
        <w:rPr>
          <w:rFonts w:ascii="Trebuchet MS" w:eastAsia="Arial" w:hAnsi="Trebuchet MS" w:cs="Arial"/>
          <w:sz w:val="22"/>
          <w:szCs w:val="22"/>
          <w:lang w:val="en-US"/>
        </w:rPr>
        <w:t>. 2004</w:t>
      </w:r>
      <w:r w:rsidR="00CC7AE1">
        <w:rPr>
          <w:rFonts w:ascii="Trebuchet MS" w:eastAsia="Arial" w:hAnsi="Trebuchet MS" w:cs="Arial"/>
          <w:sz w:val="22"/>
          <w:szCs w:val="22"/>
          <w:lang w:val="en-US"/>
        </w:rPr>
        <w:t xml:space="preserve"> [cited 2024 jan 05]</w:t>
      </w:r>
      <w:r w:rsidRPr="007C3651">
        <w:rPr>
          <w:rFonts w:ascii="Trebuchet MS" w:eastAsia="Arial" w:hAnsi="Trebuchet MS" w:cs="Arial"/>
          <w:sz w:val="22"/>
          <w:szCs w:val="22"/>
          <w:lang w:val="en-US"/>
        </w:rPr>
        <w:t xml:space="preserve">;42(6). </w:t>
      </w:r>
      <w:r w:rsidR="00CC7AE1">
        <w:rPr>
          <w:rFonts w:ascii="Trebuchet MS" w:eastAsia="Arial" w:hAnsi="Trebuchet MS" w:cs="Arial"/>
          <w:sz w:val="22"/>
          <w:szCs w:val="22"/>
          <w:lang w:val="en-US"/>
        </w:rPr>
        <w:t xml:space="preserve">Available from: </w:t>
      </w:r>
      <w:r w:rsidR="00CC7AE1" w:rsidRPr="00CC7AE1">
        <w:rPr>
          <w:rFonts w:ascii="Trebuchet MS" w:eastAsia="Arial" w:hAnsi="Trebuchet MS" w:cs="Arial"/>
          <w:sz w:val="22"/>
          <w:szCs w:val="22"/>
          <w:lang w:val="en-US"/>
        </w:rPr>
        <w:t>https://doi.org/10.1515/cclm.2004.100</w:t>
      </w:r>
      <w:r w:rsidR="00CC7AE1">
        <w:rPr>
          <w:rFonts w:ascii="Trebuchet MS" w:eastAsia="Arial" w:hAnsi="Trebuchet MS" w:cs="Arial"/>
          <w:sz w:val="22"/>
          <w:szCs w:val="22"/>
          <w:lang w:val="en-US"/>
        </w:rPr>
        <w:t>.</w:t>
      </w:r>
    </w:p>
    <w:p w14:paraId="17371AF5" w14:textId="5323770E" w:rsidR="00963932" w:rsidRPr="007C3651" w:rsidRDefault="00F24C0A" w:rsidP="00966D9D">
      <w:pPr>
        <w:spacing w:after="0" w:line="480" w:lineRule="auto"/>
        <w:ind w:left="640" w:hanging="640"/>
        <w:jc w:val="both"/>
        <w:rPr>
          <w:rFonts w:ascii="Trebuchet MS" w:eastAsia="Arial" w:hAnsi="Trebuchet MS" w:cs="Arial"/>
          <w:sz w:val="22"/>
          <w:szCs w:val="22"/>
          <w:lang w:val="en-US"/>
        </w:rPr>
      </w:pPr>
      <w:r w:rsidRPr="007C3651">
        <w:rPr>
          <w:rFonts w:ascii="Trebuchet MS" w:eastAsia="Arial" w:hAnsi="Trebuchet MS" w:cs="Arial"/>
          <w:sz w:val="22"/>
          <w:szCs w:val="22"/>
          <w:lang w:val="en-US"/>
        </w:rPr>
        <w:t xml:space="preserve">11. </w:t>
      </w:r>
      <w:r w:rsidRPr="007C3651">
        <w:rPr>
          <w:rFonts w:ascii="Trebuchet MS" w:eastAsia="Arial" w:hAnsi="Trebuchet MS" w:cs="Arial"/>
          <w:sz w:val="22"/>
          <w:szCs w:val="22"/>
          <w:lang w:val="en-US"/>
        </w:rPr>
        <w:tab/>
      </w:r>
      <w:r w:rsidR="00CC7AE1">
        <w:rPr>
          <w:rFonts w:ascii="Trebuchet MS" w:eastAsia="Arial" w:hAnsi="Trebuchet MS" w:cs="Arial"/>
          <w:sz w:val="22"/>
          <w:szCs w:val="22"/>
          <w:lang w:val="en-US"/>
        </w:rPr>
        <w:t xml:space="preserve">Six Sigma Daily </w:t>
      </w:r>
      <w:r w:rsidR="00CC7AE1" w:rsidRPr="00CC7AE1">
        <w:rPr>
          <w:rFonts w:ascii="Trebuchet MS" w:eastAsia="Arial" w:hAnsi="Trebuchet MS" w:cs="Arial"/>
          <w:sz w:val="22"/>
          <w:szCs w:val="22"/>
          <w:lang w:val="en-US"/>
        </w:rPr>
        <w:t xml:space="preserve">[homepage na internet]. </w:t>
      </w:r>
      <w:r w:rsidR="00CC7AE1" w:rsidRPr="007C3651">
        <w:rPr>
          <w:rFonts w:ascii="Trebuchet MS" w:eastAsia="Arial" w:hAnsi="Trebuchet MS" w:cs="Arial"/>
          <w:sz w:val="22"/>
          <w:szCs w:val="22"/>
          <w:lang w:val="en-US"/>
        </w:rPr>
        <w:t xml:space="preserve">Bisk. </w:t>
      </w:r>
      <w:r w:rsidR="00CC7AE1" w:rsidRPr="00CC7AE1">
        <w:rPr>
          <w:rFonts w:ascii="Trebuchet MS" w:eastAsia="Arial" w:hAnsi="Trebuchet MS" w:cs="Arial"/>
          <w:sz w:val="22"/>
          <w:szCs w:val="22"/>
          <w:lang w:val="en-US"/>
        </w:rPr>
        <w:t xml:space="preserve">Six Sigma Tools: DPU, DPMO, PPM and RTY </w:t>
      </w:r>
      <w:r w:rsidRPr="007C3651">
        <w:rPr>
          <w:rFonts w:ascii="Trebuchet MS" w:eastAsia="Arial" w:hAnsi="Trebuchet MS" w:cs="Arial"/>
          <w:sz w:val="22"/>
          <w:szCs w:val="22"/>
          <w:lang w:val="en-US"/>
        </w:rPr>
        <w:t xml:space="preserve">[cited 2022 </w:t>
      </w:r>
      <w:r w:rsidR="00CC7AE1">
        <w:rPr>
          <w:rFonts w:ascii="Trebuchet MS" w:eastAsia="Arial" w:hAnsi="Trebuchet MS" w:cs="Arial"/>
          <w:sz w:val="22"/>
          <w:szCs w:val="22"/>
          <w:lang w:val="en-US"/>
        </w:rPr>
        <w:t>f</w:t>
      </w:r>
      <w:r w:rsidRPr="007C3651">
        <w:rPr>
          <w:rFonts w:ascii="Trebuchet MS" w:eastAsia="Arial" w:hAnsi="Trebuchet MS" w:cs="Arial"/>
          <w:sz w:val="22"/>
          <w:szCs w:val="22"/>
          <w:lang w:val="en-US"/>
        </w:rPr>
        <w:t>eb 12].</w:t>
      </w:r>
      <w:r w:rsidR="00CC7AE1">
        <w:rPr>
          <w:rFonts w:ascii="Trebuchet MS" w:eastAsia="Arial" w:hAnsi="Trebuchet MS" w:cs="Arial"/>
          <w:sz w:val="22"/>
          <w:szCs w:val="22"/>
          <w:lang w:val="en-US"/>
        </w:rPr>
        <w:t xml:space="preserve"> </w:t>
      </w:r>
      <w:r w:rsidRPr="007C3651">
        <w:rPr>
          <w:rFonts w:ascii="Trebuchet MS" w:eastAsia="Arial" w:hAnsi="Trebuchet MS" w:cs="Arial"/>
          <w:sz w:val="22"/>
          <w:szCs w:val="22"/>
          <w:lang w:val="en-US"/>
        </w:rPr>
        <w:t xml:space="preserve">Available from: </w:t>
      </w:r>
      <w:hyperlink r:id="rId13">
        <w:r w:rsidRPr="00CC7AE1">
          <w:rPr>
            <w:rFonts w:ascii="Trebuchet MS" w:eastAsia="Arial" w:hAnsi="Trebuchet MS" w:cs="Arial"/>
            <w:sz w:val="22"/>
            <w:szCs w:val="22"/>
            <w:lang w:val="en-US"/>
          </w:rPr>
          <w:t>https://www.sixsigmadaily.com/dpu-dpmo-ppm-and-rty/</w:t>
        </w:r>
      </w:hyperlink>
      <w:r w:rsidR="00CC7AE1">
        <w:rPr>
          <w:rFonts w:ascii="Trebuchet MS" w:eastAsia="Arial" w:hAnsi="Trebuchet MS" w:cs="Arial"/>
          <w:sz w:val="22"/>
          <w:szCs w:val="22"/>
          <w:lang w:val="en-US"/>
        </w:rPr>
        <w:t>.</w:t>
      </w:r>
    </w:p>
    <w:p w14:paraId="3811F8A7" w14:textId="6AC43887" w:rsidR="00963932" w:rsidRPr="000D25DE" w:rsidRDefault="00F24C0A" w:rsidP="00966D9D">
      <w:pPr>
        <w:spacing w:after="0" w:line="480" w:lineRule="auto"/>
        <w:ind w:left="640" w:hanging="640"/>
        <w:jc w:val="both"/>
        <w:rPr>
          <w:rFonts w:ascii="Trebuchet MS" w:eastAsia="Arial" w:hAnsi="Trebuchet MS" w:cs="Arial"/>
          <w:sz w:val="22"/>
          <w:szCs w:val="22"/>
        </w:rPr>
      </w:pPr>
      <w:r w:rsidRPr="007C3651">
        <w:rPr>
          <w:rFonts w:ascii="Trebuchet MS" w:eastAsia="Arial" w:hAnsi="Trebuchet MS" w:cs="Arial"/>
          <w:sz w:val="22"/>
          <w:szCs w:val="22"/>
        </w:rPr>
        <w:t xml:space="preserve">12. </w:t>
      </w:r>
      <w:r w:rsidRPr="007C3651">
        <w:rPr>
          <w:rFonts w:ascii="Trebuchet MS" w:eastAsia="Arial" w:hAnsi="Trebuchet MS" w:cs="Arial"/>
          <w:sz w:val="22"/>
          <w:szCs w:val="22"/>
        </w:rPr>
        <w:tab/>
        <w:t xml:space="preserve">Sousa RL, Sousa DS, Barbosa MC de melo, Da Silva AF, De Resende LJ, Brito GC, et al. Erros </w:t>
      </w:r>
      <w:proofErr w:type="spellStart"/>
      <w:r w:rsidRPr="007C3651">
        <w:rPr>
          <w:rFonts w:ascii="Trebuchet MS" w:eastAsia="Arial" w:hAnsi="Trebuchet MS" w:cs="Arial"/>
          <w:sz w:val="22"/>
          <w:szCs w:val="22"/>
        </w:rPr>
        <w:t>pré-analiticos</w:t>
      </w:r>
      <w:proofErr w:type="spellEnd"/>
      <w:r w:rsidRPr="007C3651">
        <w:rPr>
          <w:rFonts w:ascii="Trebuchet MS" w:eastAsia="Arial" w:hAnsi="Trebuchet MS" w:cs="Arial"/>
          <w:sz w:val="22"/>
          <w:szCs w:val="22"/>
        </w:rPr>
        <w:t xml:space="preserve"> em laboratórios de análises clínicas: uma revisão / Pre-</w:t>
      </w:r>
      <w:proofErr w:type="spellStart"/>
      <w:r w:rsidRPr="007C3651">
        <w:rPr>
          <w:rFonts w:ascii="Trebuchet MS" w:eastAsia="Arial" w:hAnsi="Trebuchet MS" w:cs="Arial"/>
          <w:sz w:val="22"/>
          <w:szCs w:val="22"/>
        </w:rPr>
        <w:t>analytical</w:t>
      </w:r>
      <w:proofErr w:type="spellEnd"/>
      <w:r w:rsidRPr="007C3651">
        <w:rPr>
          <w:rFonts w:ascii="Trebuchet MS" w:eastAsia="Arial" w:hAnsi="Trebuchet MS" w:cs="Arial"/>
          <w:sz w:val="22"/>
          <w:szCs w:val="22"/>
        </w:rPr>
        <w:t xml:space="preserve"> </w:t>
      </w:r>
      <w:proofErr w:type="spellStart"/>
      <w:r w:rsidRPr="007C3651">
        <w:rPr>
          <w:rFonts w:ascii="Trebuchet MS" w:eastAsia="Arial" w:hAnsi="Trebuchet MS" w:cs="Arial"/>
          <w:sz w:val="22"/>
          <w:szCs w:val="22"/>
        </w:rPr>
        <w:t>errors</w:t>
      </w:r>
      <w:proofErr w:type="spellEnd"/>
      <w:r w:rsidRPr="007C3651">
        <w:rPr>
          <w:rFonts w:ascii="Trebuchet MS" w:eastAsia="Arial" w:hAnsi="Trebuchet MS" w:cs="Arial"/>
          <w:sz w:val="22"/>
          <w:szCs w:val="22"/>
        </w:rPr>
        <w:t xml:space="preserve"> in clinical analysis </w:t>
      </w:r>
      <w:proofErr w:type="spellStart"/>
      <w:r w:rsidRPr="007C3651">
        <w:rPr>
          <w:rFonts w:ascii="Trebuchet MS" w:eastAsia="Arial" w:hAnsi="Trebuchet MS" w:cs="Arial"/>
          <w:sz w:val="22"/>
          <w:szCs w:val="22"/>
        </w:rPr>
        <w:t>laboratories</w:t>
      </w:r>
      <w:proofErr w:type="spellEnd"/>
      <w:r w:rsidRPr="007C3651">
        <w:rPr>
          <w:rFonts w:ascii="Trebuchet MS" w:eastAsia="Arial" w:hAnsi="Trebuchet MS" w:cs="Arial"/>
          <w:sz w:val="22"/>
          <w:szCs w:val="22"/>
        </w:rPr>
        <w:t xml:space="preserve">: a review. </w:t>
      </w:r>
      <w:r w:rsidRPr="00952B3D">
        <w:rPr>
          <w:rFonts w:ascii="Trebuchet MS" w:eastAsia="Arial" w:hAnsi="Trebuchet MS" w:cs="Arial"/>
          <w:sz w:val="22"/>
          <w:szCs w:val="22"/>
        </w:rPr>
        <w:t xml:space="preserve">Brazilian </w:t>
      </w:r>
      <w:r w:rsidR="00CC7AE1" w:rsidRPr="00952B3D">
        <w:rPr>
          <w:rFonts w:ascii="Trebuchet MS" w:eastAsia="Arial" w:hAnsi="Trebuchet MS" w:cs="Arial"/>
          <w:sz w:val="22"/>
          <w:szCs w:val="22"/>
        </w:rPr>
        <w:t>j.</w:t>
      </w:r>
      <w:r w:rsidRPr="00952B3D">
        <w:rPr>
          <w:rFonts w:ascii="Trebuchet MS" w:eastAsia="Arial" w:hAnsi="Trebuchet MS" w:cs="Arial"/>
          <w:sz w:val="22"/>
          <w:szCs w:val="22"/>
        </w:rPr>
        <w:t xml:space="preserve"> </w:t>
      </w:r>
      <w:proofErr w:type="spellStart"/>
      <w:r w:rsidR="00CC7AE1" w:rsidRPr="00952B3D">
        <w:rPr>
          <w:rFonts w:ascii="Trebuchet MS" w:eastAsia="Arial" w:hAnsi="Trebuchet MS" w:cs="Arial"/>
          <w:sz w:val="22"/>
          <w:szCs w:val="22"/>
        </w:rPr>
        <w:t>h</w:t>
      </w:r>
      <w:r w:rsidRPr="00952B3D">
        <w:rPr>
          <w:rFonts w:ascii="Trebuchet MS" w:eastAsia="Arial" w:hAnsi="Trebuchet MS" w:cs="Arial"/>
          <w:sz w:val="22"/>
          <w:szCs w:val="22"/>
        </w:rPr>
        <w:t>eal</w:t>
      </w:r>
      <w:proofErr w:type="spellEnd"/>
      <w:r w:rsidR="00CC7AE1" w:rsidRPr="00952B3D">
        <w:rPr>
          <w:rFonts w:ascii="Trebuchet MS" w:eastAsia="Arial" w:hAnsi="Trebuchet MS" w:cs="Arial"/>
          <w:sz w:val="22"/>
          <w:szCs w:val="22"/>
        </w:rPr>
        <w:t>.</w:t>
      </w:r>
      <w:r w:rsidRPr="00952B3D">
        <w:rPr>
          <w:rFonts w:ascii="Trebuchet MS" w:eastAsia="Arial" w:hAnsi="Trebuchet MS" w:cs="Arial"/>
          <w:sz w:val="22"/>
          <w:szCs w:val="22"/>
        </w:rPr>
        <w:t xml:space="preserve"> </w:t>
      </w:r>
      <w:r w:rsidR="00CC7AE1" w:rsidRPr="00952B3D">
        <w:rPr>
          <w:rFonts w:ascii="Trebuchet MS" w:eastAsia="Arial" w:hAnsi="Trebuchet MS" w:cs="Arial"/>
          <w:sz w:val="22"/>
          <w:szCs w:val="22"/>
        </w:rPr>
        <w:t>r</w:t>
      </w:r>
      <w:r w:rsidRPr="00952B3D">
        <w:rPr>
          <w:rFonts w:ascii="Trebuchet MS" w:eastAsia="Arial" w:hAnsi="Trebuchet MS" w:cs="Arial"/>
          <w:sz w:val="22"/>
          <w:szCs w:val="22"/>
        </w:rPr>
        <w:t xml:space="preserve">ev. </w:t>
      </w:r>
      <w:r w:rsidR="000D25DE" w:rsidRPr="00952B3D">
        <w:rPr>
          <w:rFonts w:ascii="Trebuchet MS" w:eastAsia="Arial" w:hAnsi="Trebuchet MS" w:cs="Arial"/>
          <w:sz w:val="22"/>
          <w:szCs w:val="22"/>
        </w:rPr>
        <w:t xml:space="preserve">[Internet]. </w:t>
      </w:r>
      <w:r w:rsidRPr="000D25DE">
        <w:rPr>
          <w:rFonts w:ascii="Trebuchet MS" w:eastAsia="Arial" w:hAnsi="Trebuchet MS" w:cs="Arial"/>
          <w:sz w:val="22"/>
          <w:szCs w:val="22"/>
        </w:rPr>
        <w:t xml:space="preserve">2021 </w:t>
      </w:r>
      <w:r w:rsidR="000D25DE" w:rsidRPr="000D25DE">
        <w:rPr>
          <w:rFonts w:ascii="Trebuchet MS" w:eastAsia="Arial" w:hAnsi="Trebuchet MS" w:cs="Arial"/>
          <w:sz w:val="22"/>
          <w:szCs w:val="22"/>
        </w:rPr>
        <w:t>[acesso em 05 de janeiro 2024];</w:t>
      </w:r>
      <w:r w:rsidRPr="000D25DE">
        <w:rPr>
          <w:rFonts w:ascii="Trebuchet MS" w:eastAsia="Arial" w:hAnsi="Trebuchet MS" w:cs="Arial"/>
          <w:sz w:val="22"/>
          <w:szCs w:val="22"/>
        </w:rPr>
        <w:t xml:space="preserve">4(2). </w:t>
      </w:r>
      <w:proofErr w:type="spellStart"/>
      <w:r w:rsidR="000D25DE" w:rsidRPr="000D25DE">
        <w:rPr>
          <w:rFonts w:ascii="Trebuchet MS" w:eastAsia="Arial" w:hAnsi="Trebuchet MS" w:cs="Arial"/>
          <w:sz w:val="22"/>
          <w:szCs w:val="22"/>
        </w:rPr>
        <w:t>Disponívelm</w:t>
      </w:r>
      <w:proofErr w:type="spellEnd"/>
      <w:r w:rsidR="000D25DE" w:rsidRPr="000D25DE">
        <w:rPr>
          <w:rFonts w:ascii="Trebuchet MS" w:eastAsia="Arial" w:hAnsi="Trebuchet MS" w:cs="Arial"/>
          <w:sz w:val="22"/>
          <w:szCs w:val="22"/>
        </w:rPr>
        <w:t xml:space="preserve"> em: https://doi.org/10.34119/bjhrv4n2-416.</w:t>
      </w:r>
    </w:p>
    <w:p w14:paraId="247CFBBB" w14:textId="6D62167B" w:rsidR="00963932" w:rsidRPr="007C3651" w:rsidRDefault="00F24C0A" w:rsidP="00966D9D">
      <w:pPr>
        <w:spacing w:after="0" w:line="480" w:lineRule="auto"/>
        <w:ind w:left="640" w:hanging="640"/>
        <w:jc w:val="both"/>
        <w:rPr>
          <w:rFonts w:ascii="Trebuchet MS" w:eastAsia="Arial" w:hAnsi="Trebuchet MS" w:cs="Arial"/>
          <w:sz w:val="22"/>
          <w:szCs w:val="22"/>
          <w:lang w:val="en-US"/>
        </w:rPr>
      </w:pPr>
      <w:r w:rsidRPr="007C3651">
        <w:rPr>
          <w:rFonts w:ascii="Trebuchet MS" w:eastAsia="Arial" w:hAnsi="Trebuchet MS" w:cs="Arial"/>
          <w:sz w:val="22"/>
          <w:szCs w:val="22"/>
          <w:lang w:val="en-US"/>
        </w:rPr>
        <w:t xml:space="preserve">13. </w:t>
      </w:r>
      <w:r w:rsidRPr="007C3651">
        <w:rPr>
          <w:rFonts w:ascii="Trebuchet MS" w:eastAsia="Arial" w:hAnsi="Trebuchet MS" w:cs="Arial"/>
          <w:sz w:val="22"/>
          <w:szCs w:val="22"/>
          <w:lang w:val="en-US"/>
        </w:rPr>
        <w:tab/>
      </w:r>
      <w:proofErr w:type="spellStart"/>
      <w:r w:rsidRPr="007C3651">
        <w:rPr>
          <w:rFonts w:ascii="Trebuchet MS" w:eastAsia="Arial" w:hAnsi="Trebuchet MS" w:cs="Arial"/>
          <w:sz w:val="22"/>
          <w:szCs w:val="22"/>
          <w:lang w:val="en-US"/>
        </w:rPr>
        <w:t>Simundic</w:t>
      </w:r>
      <w:proofErr w:type="spellEnd"/>
      <w:r w:rsidRPr="007C3651">
        <w:rPr>
          <w:rFonts w:ascii="Trebuchet MS" w:eastAsia="Arial" w:hAnsi="Trebuchet MS" w:cs="Arial"/>
          <w:sz w:val="22"/>
          <w:szCs w:val="22"/>
          <w:lang w:val="en-US"/>
        </w:rPr>
        <w:t xml:space="preserve"> AM, Baird G, </w:t>
      </w:r>
      <w:proofErr w:type="spellStart"/>
      <w:r w:rsidRPr="007C3651">
        <w:rPr>
          <w:rFonts w:ascii="Trebuchet MS" w:eastAsia="Arial" w:hAnsi="Trebuchet MS" w:cs="Arial"/>
          <w:sz w:val="22"/>
          <w:szCs w:val="22"/>
          <w:lang w:val="en-US"/>
        </w:rPr>
        <w:t>Cadamuro</w:t>
      </w:r>
      <w:proofErr w:type="spellEnd"/>
      <w:r w:rsidRPr="007C3651">
        <w:rPr>
          <w:rFonts w:ascii="Trebuchet MS" w:eastAsia="Arial" w:hAnsi="Trebuchet MS" w:cs="Arial"/>
          <w:sz w:val="22"/>
          <w:szCs w:val="22"/>
          <w:lang w:val="en-US"/>
        </w:rPr>
        <w:t xml:space="preserve"> J, Costelloe SJ, Lippi G. Managing hemolyzed samples in clinical laboratories. </w:t>
      </w:r>
      <w:r w:rsidR="000D25DE" w:rsidRPr="000D25DE">
        <w:rPr>
          <w:rFonts w:ascii="Trebuchet MS" w:eastAsia="Arial" w:hAnsi="Trebuchet MS" w:cs="Arial"/>
          <w:sz w:val="22"/>
          <w:szCs w:val="22"/>
          <w:lang w:val="en-US"/>
        </w:rPr>
        <w:t xml:space="preserve">CRC crit. rev. clin. lab. sci. </w:t>
      </w:r>
      <w:r w:rsidRPr="007C3651">
        <w:rPr>
          <w:rFonts w:ascii="Trebuchet MS" w:eastAsia="Arial" w:hAnsi="Trebuchet MS" w:cs="Arial"/>
          <w:sz w:val="22"/>
          <w:szCs w:val="22"/>
          <w:lang w:val="en-US"/>
        </w:rPr>
        <w:t>[Internet]. 2020</w:t>
      </w:r>
      <w:r w:rsidR="000D25DE">
        <w:rPr>
          <w:rFonts w:ascii="Trebuchet MS" w:eastAsia="Arial" w:hAnsi="Trebuchet MS" w:cs="Arial"/>
          <w:sz w:val="22"/>
          <w:szCs w:val="22"/>
          <w:lang w:val="en-US"/>
        </w:rPr>
        <w:t xml:space="preserve"> [cited 2024 jan 05]</w:t>
      </w:r>
      <w:r w:rsidRPr="007C3651">
        <w:rPr>
          <w:rFonts w:ascii="Trebuchet MS" w:eastAsia="Arial" w:hAnsi="Trebuchet MS" w:cs="Arial"/>
          <w:sz w:val="22"/>
          <w:szCs w:val="22"/>
          <w:lang w:val="en-US"/>
        </w:rPr>
        <w:t xml:space="preserve">;57(1). Available from: </w:t>
      </w:r>
      <w:hyperlink r:id="rId14">
        <w:r w:rsidRPr="000D25DE">
          <w:rPr>
            <w:rFonts w:ascii="Trebuchet MS" w:eastAsia="Arial" w:hAnsi="Trebuchet MS" w:cs="Arial"/>
            <w:sz w:val="22"/>
            <w:szCs w:val="22"/>
            <w:lang w:val="en-US"/>
          </w:rPr>
          <w:t>https://doi.org/10.1080/10408363.2019.1664391</w:t>
        </w:r>
      </w:hyperlink>
      <w:r w:rsidR="000D25DE">
        <w:rPr>
          <w:rFonts w:ascii="Trebuchet MS" w:eastAsia="Arial" w:hAnsi="Trebuchet MS" w:cs="Arial"/>
          <w:sz w:val="22"/>
          <w:szCs w:val="22"/>
          <w:lang w:val="en-US"/>
        </w:rPr>
        <w:t>.</w:t>
      </w:r>
    </w:p>
    <w:p w14:paraId="69D1FF56" w14:textId="3129F67C" w:rsidR="00963932" w:rsidRPr="000D25DE" w:rsidRDefault="00F24C0A" w:rsidP="00966D9D">
      <w:pPr>
        <w:spacing w:after="0" w:line="480" w:lineRule="auto"/>
        <w:ind w:left="640" w:hanging="640"/>
        <w:jc w:val="both"/>
        <w:rPr>
          <w:rFonts w:ascii="Trebuchet MS" w:eastAsia="Arial" w:hAnsi="Trebuchet MS" w:cs="Arial"/>
          <w:sz w:val="22"/>
          <w:szCs w:val="22"/>
        </w:rPr>
      </w:pPr>
      <w:r w:rsidRPr="007C3651">
        <w:rPr>
          <w:rFonts w:ascii="Trebuchet MS" w:eastAsia="Arial" w:hAnsi="Trebuchet MS" w:cs="Arial"/>
          <w:sz w:val="22"/>
          <w:szCs w:val="22"/>
        </w:rPr>
        <w:t xml:space="preserve">14. </w:t>
      </w:r>
      <w:r w:rsidRPr="007C3651">
        <w:rPr>
          <w:rFonts w:ascii="Trebuchet MS" w:eastAsia="Arial" w:hAnsi="Trebuchet MS" w:cs="Arial"/>
          <w:sz w:val="22"/>
          <w:szCs w:val="22"/>
        </w:rPr>
        <w:tab/>
        <w:t xml:space="preserve">Greiner </w:t>
      </w:r>
      <w:proofErr w:type="spellStart"/>
      <w:r w:rsidRPr="007C3651">
        <w:rPr>
          <w:rFonts w:ascii="Trebuchet MS" w:eastAsia="Arial" w:hAnsi="Trebuchet MS" w:cs="Arial"/>
          <w:sz w:val="22"/>
          <w:szCs w:val="22"/>
        </w:rPr>
        <w:t>Bio-One</w:t>
      </w:r>
      <w:proofErr w:type="spellEnd"/>
      <w:r w:rsidR="000D25DE">
        <w:rPr>
          <w:rFonts w:ascii="Trebuchet MS" w:eastAsia="Arial" w:hAnsi="Trebuchet MS" w:cs="Arial"/>
          <w:sz w:val="22"/>
          <w:szCs w:val="22"/>
        </w:rPr>
        <w:t xml:space="preserve"> </w:t>
      </w:r>
      <w:r w:rsidR="000D25DE" w:rsidRPr="000D25DE">
        <w:rPr>
          <w:rFonts w:ascii="Trebuchet MS" w:eastAsia="Arial" w:hAnsi="Trebuchet MS" w:cs="Arial"/>
          <w:sz w:val="22"/>
          <w:szCs w:val="22"/>
        </w:rPr>
        <w:t>[homepage na internet].</w:t>
      </w:r>
      <w:r w:rsidRPr="007C3651">
        <w:rPr>
          <w:rFonts w:ascii="Trebuchet MS" w:eastAsia="Arial" w:hAnsi="Trebuchet MS" w:cs="Arial"/>
          <w:sz w:val="22"/>
          <w:szCs w:val="22"/>
        </w:rPr>
        <w:t xml:space="preserve"> Guia prático de Coleta de Sangue. </w:t>
      </w:r>
      <w:proofErr w:type="spellStart"/>
      <w:r w:rsidRPr="000D25DE">
        <w:rPr>
          <w:rFonts w:ascii="Trebuchet MS" w:eastAsia="Arial" w:hAnsi="Trebuchet MS" w:cs="Arial"/>
          <w:sz w:val="22"/>
          <w:szCs w:val="22"/>
        </w:rPr>
        <w:t>Greineir</w:t>
      </w:r>
      <w:proofErr w:type="spellEnd"/>
      <w:r w:rsidRPr="000D25DE">
        <w:rPr>
          <w:rFonts w:ascii="Trebuchet MS" w:eastAsia="Arial" w:hAnsi="Trebuchet MS" w:cs="Arial"/>
          <w:sz w:val="22"/>
          <w:szCs w:val="22"/>
        </w:rPr>
        <w:t xml:space="preserve"> </w:t>
      </w:r>
      <w:proofErr w:type="spellStart"/>
      <w:r w:rsidRPr="000D25DE">
        <w:rPr>
          <w:rFonts w:ascii="Trebuchet MS" w:eastAsia="Arial" w:hAnsi="Trebuchet MS" w:cs="Arial"/>
          <w:sz w:val="22"/>
          <w:szCs w:val="22"/>
        </w:rPr>
        <w:t>Bio-One</w:t>
      </w:r>
      <w:proofErr w:type="spellEnd"/>
      <w:r w:rsidRPr="000D25DE">
        <w:rPr>
          <w:rFonts w:ascii="Trebuchet MS" w:eastAsia="Arial" w:hAnsi="Trebuchet MS" w:cs="Arial"/>
          <w:sz w:val="22"/>
          <w:szCs w:val="22"/>
        </w:rPr>
        <w:t xml:space="preserve"> [</w:t>
      </w:r>
      <w:r w:rsidR="000D25DE" w:rsidRPr="000D25DE">
        <w:rPr>
          <w:rFonts w:ascii="Trebuchet MS" w:eastAsia="Arial" w:hAnsi="Trebuchet MS" w:cs="Arial"/>
          <w:sz w:val="22"/>
          <w:szCs w:val="22"/>
        </w:rPr>
        <w:t>acesso em 07 de janeiro 2024</w:t>
      </w:r>
      <w:r w:rsidRPr="000D25DE">
        <w:rPr>
          <w:rFonts w:ascii="Trebuchet MS" w:eastAsia="Arial" w:hAnsi="Trebuchet MS" w:cs="Arial"/>
          <w:sz w:val="22"/>
          <w:szCs w:val="22"/>
        </w:rPr>
        <w:t xml:space="preserve">]. </w:t>
      </w:r>
      <w:r w:rsidR="000D25DE" w:rsidRPr="000D25DE">
        <w:rPr>
          <w:rFonts w:ascii="Trebuchet MS" w:eastAsia="Arial" w:hAnsi="Trebuchet MS" w:cs="Arial"/>
          <w:sz w:val="22"/>
          <w:szCs w:val="22"/>
        </w:rPr>
        <w:t>Disponível em</w:t>
      </w:r>
      <w:r w:rsidRPr="000D25DE">
        <w:rPr>
          <w:rFonts w:ascii="Trebuchet MS" w:eastAsia="Arial" w:hAnsi="Trebuchet MS" w:cs="Arial"/>
          <w:sz w:val="22"/>
          <w:szCs w:val="22"/>
        </w:rPr>
        <w:t xml:space="preserve">: </w:t>
      </w:r>
      <w:hyperlink r:id="rId15">
        <w:r w:rsidRPr="000D25DE">
          <w:rPr>
            <w:rFonts w:ascii="Trebuchet MS" w:eastAsia="Arial" w:hAnsi="Trebuchet MS" w:cs="Arial"/>
            <w:sz w:val="22"/>
            <w:szCs w:val="22"/>
          </w:rPr>
          <w:t>https://www.gbo.com/fileadmin/user_upload/Downloads/Brochures/Brochures_Preanalytics/Portuguese/GBO_Guia_Pratico_de_Coleta__2019_.pdf</w:t>
        </w:r>
      </w:hyperlink>
      <w:r w:rsidR="000D25DE">
        <w:rPr>
          <w:rFonts w:ascii="Trebuchet MS" w:eastAsia="Arial" w:hAnsi="Trebuchet MS" w:cs="Arial"/>
          <w:sz w:val="22"/>
          <w:szCs w:val="22"/>
        </w:rPr>
        <w:t>.</w:t>
      </w:r>
    </w:p>
    <w:p w14:paraId="383D6E3E" w14:textId="13726AA3" w:rsidR="00963932" w:rsidRPr="007C3651" w:rsidRDefault="00F24C0A" w:rsidP="00966D9D">
      <w:pPr>
        <w:spacing w:after="0" w:line="480" w:lineRule="auto"/>
        <w:ind w:left="640" w:hanging="640"/>
        <w:jc w:val="both"/>
        <w:rPr>
          <w:rFonts w:ascii="Trebuchet MS" w:eastAsia="Arial" w:hAnsi="Trebuchet MS" w:cs="Arial"/>
          <w:sz w:val="22"/>
          <w:szCs w:val="22"/>
          <w:lang w:val="en-US"/>
        </w:rPr>
      </w:pPr>
      <w:r w:rsidRPr="007C3651">
        <w:rPr>
          <w:rFonts w:ascii="Trebuchet MS" w:eastAsia="Arial" w:hAnsi="Trebuchet MS" w:cs="Arial"/>
          <w:sz w:val="22"/>
          <w:szCs w:val="22"/>
          <w:lang w:val="en-US"/>
        </w:rPr>
        <w:lastRenderedPageBreak/>
        <w:t xml:space="preserve">15. </w:t>
      </w:r>
      <w:r w:rsidRPr="007C3651">
        <w:rPr>
          <w:rFonts w:ascii="Trebuchet MS" w:eastAsia="Arial" w:hAnsi="Trebuchet MS" w:cs="Arial"/>
          <w:sz w:val="22"/>
          <w:szCs w:val="22"/>
          <w:lang w:val="en-US"/>
        </w:rPr>
        <w:tab/>
        <w:t xml:space="preserve">Lee NY. Reduction of pre-analytical errors in the clinical laboratory at the University Hospital of Korea through quality improvement activities. </w:t>
      </w:r>
      <w:r w:rsidR="000D25DE" w:rsidRPr="000D25DE">
        <w:rPr>
          <w:rFonts w:ascii="Trebuchet MS" w:eastAsia="Arial" w:hAnsi="Trebuchet MS" w:cs="Arial"/>
          <w:sz w:val="22"/>
          <w:szCs w:val="22"/>
          <w:lang w:val="en-US"/>
        </w:rPr>
        <w:t xml:space="preserve">Clin. </w:t>
      </w:r>
      <w:proofErr w:type="spellStart"/>
      <w:r w:rsidR="000D25DE" w:rsidRPr="000D25DE">
        <w:rPr>
          <w:rFonts w:ascii="Trebuchet MS" w:eastAsia="Arial" w:hAnsi="Trebuchet MS" w:cs="Arial"/>
          <w:sz w:val="22"/>
          <w:szCs w:val="22"/>
          <w:lang w:val="en-US"/>
        </w:rPr>
        <w:t>biochem</w:t>
      </w:r>
      <w:proofErr w:type="spellEnd"/>
      <w:r w:rsidR="000D25DE" w:rsidRPr="000D25DE">
        <w:rPr>
          <w:rFonts w:ascii="Trebuchet MS" w:eastAsia="Arial" w:hAnsi="Trebuchet MS" w:cs="Arial"/>
          <w:sz w:val="22"/>
          <w:szCs w:val="22"/>
          <w:lang w:val="en-US"/>
        </w:rPr>
        <w:t>.</w:t>
      </w:r>
      <w:r w:rsidR="000D25DE">
        <w:rPr>
          <w:rFonts w:ascii="Trebuchet MS" w:eastAsia="Arial" w:hAnsi="Trebuchet MS" w:cs="Arial"/>
          <w:sz w:val="22"/>
          <w:szCs w:val="22"/>
          <w:lang w:val="en-US"/>
        </w:rPr>
        <w:t xml:space="preserve"> </w:t>
      </w:r>
      <w:r w:rsidRPr="007C3651">
        <w:rPr>
          <w:rFonts w:ascii="Trebuchet MS" w:eastAsia="Arial" w:hAnsi="Trebuchet MS" w:cs="Arial"/>
          <w:sz w:val="22"/>
          <w:szCs w:val="22"/>
          <w:lang w:val="en-US"/>
        </w:rPr>
        <w:t>[Internet]. 2019</w:t>
      </w:r>
      <w:r w:rsidR="000D25DE">
        <w:rPr>
          <w:rFonts w:ascii="Trebuchet MS" w:eastAsia="Arial" w:hAnsi="Trebuchet MS" w:cs="Arial"/>
          <w:sz w:val="22"/>
          <w:szCs w:val="22"/>
          <w:lang w:val="en-US"/>
        </w:rPr>
        <w:t xml:space="preserve"> [cited 2024 jan 05]</w:t>
      </w:r>
      <w:r w:rsidRPr="007C3651">
        <w:rPr>
          <w:rFonts w:ascii="Trebuchet MS" w:eastAsia="Arial" w:hAnsi="Trebuchet MS" w:cs="Arial"/>
          <w:sz w:val="22"/>
          <w:szCs w:val="22"/>
          <w:lang w:val="en-US"/>
        </w:rPr>
        <w:t xml:space="preserve">;70. Available from: </w:t>
      </w:r>
      <w:hyperlink r:id="rId16">
        <w:r w:rsidRPr="000D25DE">
          <w:rPr>
            <w:rFonts w:ascii="Trebuchet MS" w:eastAsia="Arial" w:hAnsi="Trebuchet MS" w:cs="Arial"/>
            <w:sz w:val="22"/>
            <w:szCs w:val="22"/>
            <w:lang w:val="en-US"/>
          </w:rPr>
          <w:t>https://doi.org/10.1016/j.clinbiochem.2019.05.016</w:t>
        </w:r>
      </w:hyperlink>
      <w:r w:rsidR="000D25DE">
        <w:rPr>
          <w:rFonts w:ascii="Trebuchet MS" w:eastAsia="Arial" w:hAnsi="Trebuchet MS" w:cs="Arial"/>
          <w:sz w:val="22"/>
          <w:szCs w:val="22"/>
          <w:lang w:val="en-US"/>
        </w:rPr>
        <w:t>.</w:t>
      </w:r>
    </w:p>
    <w:p w14:paraId="27BB1EDC" w14:textId="35FFE016" w:rsidR="00963932" w:rsidRPr="007C3651" w:rsidRDefault="00F24C0A" w:rsidP="00966D9D">
      <w:pPr>
        <w:spacing w:after="0" w:line="480" w:lineRule="auto"/>
        <w:ind w:left="567" w:hanging="567"/>
        <w:jc w:val="both"/>
        <w:rPr>
          <w:rFonts w:ascii="Trebuchet MS" w:eastAsia="Arial" w:hAnsi="Trebuchet MS" w:cs="Arial"/>
          <w:sz w:val="22"/>
          <w:szCs w:val="22"/>
        </w:rPr>
      </w:pPr>
      <w:r w:rsidRPr="007C3651">
        <w:rPr>
          <w:rFonts w:ascii="Trebuchet MS" w:eastAsia="Arial" w:hAnsi="Trebuchet MS" w:cs="Arial"/>
          <w:sz w:val="22"/>
          <w:szCs w:val="22"/>
        </w:rPr>
        <w:t xml:space="preserve">16. </w:t>
      </w:r>
      <w:r w:rsidRPr="007C3651">
        <w:rPr>
          <w:rFonts w:ascii="Trebuchet MS" w:eastAsia="Arial" w:hAnsi="Trebuchet MS" w:cs="Arial"/>
          <w:sz w:val="22"/>
          <w:szCs w:val="22"/>
        </w:rPr>
        <w:tab/>
      </w:r>
      <w:proofErr w:type="spellStart"/>
      <w:r w:rsidRPr="007C3651">
        <w:rPr>
          <w:rFonts w:ascii="Trebuchet MS" w:eastAsia="Arial" w:hAnsi="Trebuchet MS" w:cs="Arial"/>
          <w:sz w:val="22"/>
          <w:szCs w:val="22"/>
        </w:rPr>
        <w:t>Andriolo</w:t>
      </w:r>
      <w:proofErr w:type="spellEnd"/>
      <w:r w:rsidRPr="007C3651">
        <w:rPr>
          <w:rFonts w:ascii="Trebuchet MS" w:eastAsia="Arial" w:hAnsi="Trebuchet MS" w:cs="Arial"/>
          <w:sz w:val="22"/>
          <w:szCs w:val="22"/>
        </w:rPr>
        <w:t xml:space="preserve"> A, Martins AR, </w:t>
      </w:r>
      <w:proofErr w:type="spellStart"/>
      <w:r w:rsidRPr="007C3651">
        <w:rPr>
          <w:rFonts w:ascii="Trebuchet MS" w:eastAsia="Arial" w:hAnsi="Trebuchet MS" w:cs="Arial"/>
          <w:sz w:val="22"/>
          <w:szCs w:val="22"/>
        </w:rPr>
        <w:t>Ballarati</w:t>
      </w:r>
      <w:proofErr w:type="spellEnd"/>
      <w:r w:rsidRPr="007C3651">
        <w:rPr>
          <w:rFonts w:ascii="Trebuchet MS" w:eastAsia="Arial" w:hAnsi="Trebuchet MS" w:cs="Arial"/>
          <w:sz w:val="22"/>
          <w:szCs w:val="22"/>
        </w:rPr>
        <w:t xml:space="preserve"> CAF, Barbosa IV, Mendes ME, Melo MR </w:t>
      </w:r>
      <w:proofErr w:type="gramStart"/>
      <w:r w:rsidRPr="007C3651">
        <w:rPr>
          <w:rFonts w:ascii="Trebuchet MS" w:eastAsia="Arial" w:hAnsi="Trebuchet MS" w:cs="Arial"/>
          <w:sz w:val="22"/>
          <w:szCs w:val="22"/>
        </w:rPr>
        <w:t>de, et</w:t>
      </w:r>
      <w:proofErr w:type="gramEnd"/>
      <w:r w:rsidRPr="007C3651">
        <w:rPr>
          <w:rFonts w:ascii="Trebuchet MS" w:eastAsia="Arial" w:hAnsi="Trebuchet MS" w:cs="Arial"/>
          <w:sz w:val="22"/>
          <w:szCs w:val="22"/>
        </w:rPr>
        <w:t xml:space="preserve"> al. Recomendações da Sociedade Brasileira de Patologia Clínica Medicina Laboratorial para coleta de sangue venoso</w:t>
      </w:r>
      <w:r w:rsidR="000D25DE">
        <w:rPr>
          <w:rFonts w:ascii="Trebuchet MS" w:eastAsia="Arial" w:hAnsi="Trebuchet MS" w:cs="Arial"/>
          <w:sz w:val="22"/>
          <w:szCs w:val="22"/>
        </w:rPr>
        <w:t xml:space="preserve"> [livro na Internet], 2ª ed.</w:t>
      </w:r>
      <w:r w:rsidRPr="007C3651">
        <w:rPr>
          <w:rFonts w:ascii="Trebuchet MS" w:eastAsia="Arial" w:hAnsi="Trebuchet MS" w:cs="Arial"/>
          <w:sz w:val="22"/>
          <w:szCs w:val="22"/>
        </w:rPr>
        <w:t xml:space="preserve"> </w:t>
      </w:r>
      <w:r w:rsidR="000D25DE">
        <w:rPr>
          <w:rFonts w:ascii="Trebuchet MS" w:eastAsia="Arial" w:hAnsi="Trebuchet MS" w:cs="Arial"/>
          <w:sz w:val="22"/>
          <w:szCs w:val="22"/>
        </w:rPr>
        <w:t xml:space="preserve">São Paulo: Manole; [acesso em 07 </w:t>
      </w:r>
      <w:proofErr w:type="spellStart"/>
      <w:r w:rsidR="000D25DE">
        <w:rPr>
          <w:rFonts w:ascii="Trebuchet MS" w:eastAsia="Arial" w:hAnsi="Trebuchet MS" w:cs="Arial"/>
          <w:sz w:val="22"/>
          <w:szCs w:val="22"/>
        </w:rPr>
        <w:t>mai</w:t>
      </w:r>
      <w:proofErr w:type="spellEnd"/>
      <w:r w:rsidR="000D25DE">
        <w:rPr>
          <w:rFonts w:ascii="Trebuchet MS" w:eastAsia="Arial" w:hAnsi="Trebuchet MS" w:cs="Arial"/>
          <w:sz w:val="22"/>
          <w:szCs w:val="22"/>
        </w:rPr>
        <w:t xml:space="preserve"> 2024]. Disponível em: </w:t>
      </w:r>
      <w:r w:rsidR="000D25DE" w:rsidRPr="000D25DE">
        <w:rPr>
          <w:rFonts w:ascii="Trebuchet MS" w:eastAsia="Arial" w:hAnsi="Trebuchet MS" w:cs="Arial"/>
          <w:sz w:val="22"/>
          <w:szCs w:val="22"/>
        </w:rPr>
        <w:t>extension://efaidnbmnnnibpcajpcglclefindmkaj/https://controllab.com/wp-content/uploads/guia_coleta_sangue.pdf</w:t>
      </w:r>
    </w:p>
    <w:p w14:paraId="509BABB2" w14:textId="77777777" w:rsidR="00963932" w:rsidRPr="007C3651" w:rsidRDefault="00963932" w:rsidP="00966D9D">
      <w:pPr>
        <w:spacing w:after="0" w:line="480" w:lineRule="auto"/>
        <w:jc w:val="both"/>
        <w:rPr>
          <w:rFonts w:ascii="Trebuchet MS" w:eastAsia="Arial" w:hAnsi="Trebuchet MS" w:cs="Arial"/>
          <w:sz w:val="22"/>
          <w:szCs w:val="22"/>
          <w:shd w:val="clear" w:color="auto" w:fill="FFFFFF"/>
        </w:rPr>
      </w:pPr>
    </w:p>
    <w:sectPr w:rsidR="00963932" w:rsidRPr="007C36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32"/>
    <w:rsid w:val="00072ADB"/>
    <w:rsid w:val="000A454E"/>
    <w:rsid w:val="000D25DE"/>
    <w:rsid w:val="001067E9"/>
    <w:rsid w:val="00194FFB"/>
    <w:rsid w:val="001C20C0"/>
    <w:rsid w:val="001D746B"/>
    <w:rsid w:val="002A0DC9"/>
    <w:rsid w:val="00324DA6"/>
    <w:rsid w:val="00363F7B"/>
    <w:rsid w:val="003656A3"/>
    <w:rsid w:val="00375AA1"/>
    <w:rsid w:val="003B4382"/>
    <w:rsid w:val="00585D5B"/>
    <w:rsid w:val="00686D6C"/>
    <w:rsid w:val="007C3651"/>
    <w:rsid w:val="007D2FCA"/>
    <w:rsid w:val="008E14AA"/>
    <w:rsid w:val="00952B3D"/>
    <w:rsid w:val="00963932"/>
    <w:rsid w:val="00966D9D"/>
    <w:rsid w:val="009C645D"/>
    <w:rsid w:val="00A11ACD"/>
    <w:rsid w:val="00A229F1"/>
    <w:rsid w:val="00A362B7"/>
    <w:rsid w:val="00B02C3C"/>
    <w:rsid w:val="00B9036E"/>
    <w:rsid w:val="00C301C0"/>
    <w:rsid w:val="00CC7AE1"/>
    <w:rsid w:val="00CE57D7"/>
    <w:rsid w:val="00D976E9"/>
    <w:rsid w:val="00E52E62"/>
    <w:rsid w:val="00E863A5"/>
    <w:rsid w:val="00EE632C"/>
    <w:rsid w:val="00F24C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916D"/>
  <w15:docId w15:val="{B5CF56F6-F4E2-4956-AAD8-D7E2484E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28387">
      <w:bodyDiv w:val="1"/>
      <w:marLeft w:val="0"/>
      <w:marRight w:val="0"/>
      <w:marTop w:val="0"/>
      <w:marBottom w:val="0"/>
      <w:divBdr>
        <w:top w:val="none" w:sz="0" w:space="0" w:color="auto"/>
        <w:left w:val="none" w:sz="0" w:space="0" w:color="auto"/>
        <w:bottom w:val="none" w:sz="0" w:space="0" w:color="auto"/>
        <w:right w:val="none" w:sz="0" w:space="0" w:color="auto"/>
      </w:divBdr>
    </w:div>
    <w:div w:id="927006861">
      <w:bodyDiv w:val="1"/>
      <w:marLeft w:val="0"/>
      <w:marRight w:val="0"/>
      <w:marTop w:val="0"/>
      <w:marBottom w:val="0"/>
      <w:divBdr>
        <w:top w:val="none" w:sz="0" w:space="0" w:color="auto"/>
        <w:left w:val="none" w:sz="0" w:space="0" w:color="auto"/>
        <w:bottom w:val="none" w:sz="0" w:space="0" w:color="auto"/>
        <w:right w:val="none" w:sz="0" w:space="0" w:color="auto"/>
      </w:divBdr>
      <w:divsChild>
        <w:div w:id="1248881235">
          <w:marLeft w:val="0"/>
          <w:marRight w:val="0"/>
          <w:marTop w:val="0"/>
          <w:marBottom w:val="0"/>
          <w:divBdr>
            <w:top w:val="none" w:sz="0" w:space="0" w:color="auto"/>
            <w:left w:val="none" w:sz="0" w:space="0" w:color="auto"/>
            <w:bottom w:val="none" w:sz="0" w:space="0" w:color="auto"/>
            <w:right w:val="none" w:sz="0" w:space="0" w:color="auto"/>
          </w:divBdr>
        </w:div>
        <w:div w:id="444693869">
          <w:marLeft w:val="0"/>
          <w:marRight w:val="0"/>
          <w:marTop w:val="0"/>
          <w:marBottom w:val="0"/>
          <w:divBdr>
            <w:top w:val="none" w:sz="0" w:space="0" w:color="auto"/>
            <w:left w:val="none" w:sz="0" w:space="0" w:color="auto"/>
            <w:bottom w:val="none" w:sz="0" w:space="0" w:color="auto"/>
            <w:right w:val="none" w:sz="0" w:space="0" w:color="auto"/>
          </w:divBdr>
        </w:div>
        <w:div w:id="2058116215">
          <w:marLeft w:val="0"/>
          <w:marRight w:val="0"/>
          <w:marTop w:val="0"/>
          <w:marBottom w:val="0"/>
          <w:divBdr>
            <w:top w:val="none" w:sz="0" w:space="0" w:color="auto"/>
            <w:left w:val="none" w:sz="0" w:space="0" w:color="auto"/>
            <w:bottom w:val="none" w:sz="0" w:space="0" w:color="auto"/>
            <w:right w:val="none" w:sz="0" w:space="0" w:color="auto"/>
          </w:divBdr>
        </w:div>
        <w:div w:id="1842430763">
          <w:marLeft w:val="0"/>
          <w:marRight w:val="0"/>
          <w:marTop w:val="0"/>
          <w:marBottom w:val="0"/>
          <w:divBdr>
            <w:top w:val="none" w:sz="0" w:space="0" w:color="auto"/>
            <w:left w:val="none" w:sz="0" w:space="0" w:color="auto"/>
            <w:bottom w:val="none" w:sz="0" w:space="0" w:color="auto"/>
            <w:right w:val="none" w:sz="0" w:space="0" w:color="auto"/>
          </w:divBdr>
        </w:div>
        <w:div w:id="1747341586">
          <w:marLeft w:val="0"/>
          <w:marRight w:val="0"/>
          <w:marTop w:val="0"/>
          <w:marBottom w:val="0"/>
          <w:divBdr>
            <w:top w:val="none" w:sz="0" w:space="0" w:color="auto"/>
            <w:left w:val="none" w:sz="0" w:space="0" w:color="auto"/>
            <w:bottom w:val="none" w:sz="0" w:space="0" w:color="auto"/>
            <w:right w:val="none" w:sz="0" w:space="0" w:color="auto"/>
          </w:divBdr>
        </w:div>
      </w:divsChild>
    </w:div>
    <w:div w:id="1900244503">
      <w:bodyDiv w:val="1"/>
      <w:marLeft w:val="0"/>
      <w:marRight w:val="0"/>
      <w:marTop w:val="0"/>
      <w:marBottom w:val="0"/>
      <w:divBdr>
        <w:top w:val="none" w:sz="0" w:space="0" w:color="auto"/>
        <w:left w:val="none" w:sz="0" w:space="0" w:color="auto"/>
        <w:bottom w:val="none" w:sz="0" w:space="0" w:color="auto"/>
        <w:right w:val="none" w:sz="0" w:space="0" w:color="auto"/>
      </w:divBdr>
      <w:divsChild>
        <w:div w:id="1784348820">
          <w:marLeft w:val="0"/>
          <w:marRight w:val="0"/>
          <w:marTop w:val="0"/>
          <w:marBottom w:val="0"/>
          <w:divBdr>
            <w:top w:val="none" w:sz="0" w:space="0" w:color="auto"/>
            <w:left w:val="none" w:sz="0" w:space="0" w:color="auto"/>
            <w:bottom w:val="none" w:sz="0" w:space="0" w:color="auto"/>
            <w:right w:val="none" w:sz="0" w:space="0" w:color="auto"/>
          </w:divBdr>
        </w:div>
        <w:div w:id="610209556">
          <w:marLeft w:val="0"/>
          <w:marRight w:val="0"/>
          <w:marTop w:val="0"/>
          <w:marBottom w:val="0"/>
          <w:divBdr>
            <w:top w:val="none" w:sz="0" w:space="0" w:color="auto"/>
            <w:left w:val="none" w:sz="0" w:space="0" w:color="auto"/>
            <w:bottom w:val="none" w:sz="0" w:space="0" w:color="auto"/>
            <w:right w:val="none" w:sz="0" w:space="0" w:color="auto"/>
          </w:divBdr>
        </w:div>
        <w:div w:id="15085085">
          <w:marLeft w:val="0"/>
          <w:marRight w:val="0"/>
          <w:marTop w:val="0"/>
          <w:marBottom w:val="0"/>
          <w:divBdr>
            <w:top w:val="none" w:sz="0" w:space="0" w:color="auto"/>
            <w:left w:val="none" w:sz="0" w:space="0" w:color="auto"/>
            <w:bottom w:val="none" w:sz="0" w:space="0" w:color="auto"/>
            <w:right w:val="none" w:sz="0" w:space="0" w:color="auto"/>
          </w:divBdr>
        </w:div>
        <w:div w:id="377096870">
          <w:marLeft w:val="0"/>
          <w:marRight w:val="0"/>
          <w:marTop w:val="0"/>
          <w:marBottom w:val="0"/>
          <w:divBdr>
            <w:top w:val="none" w:sz="0" w:space="0" w:color="auto"/>
            <w:left w:val="none" w:sz="0" w:space="0" w:color="auto"/>
            <w:bottom w:val="none" w:sz="0" w:space="0" w:color="auto"/>
            <w:right w:val="none" w:sz="0" w:space="0" w:color="auto"/>
          </w:divBdr>
        </w:div>
        <w:div w:id="3684595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ixsigmadaily.com/dpu-dpmo-ppm-and-rt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hyperlink" Target="https://www.inca.gov.b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16/j.clinbiochem.2019.05.016"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doi.org/10.1016/j.cca.2019.07.007" TargetMode="External"/><Relationship Id="rId5" Type="http://schemas.openxmlformats.org/officeDocument/2006/relationships/oleObject" Target="embeddings/oleObject1.bin"/><Relationship Id="rId15" Type="http://schemas.openxmlformats.org/officeDocument/2006/relationships/hyperlink" Target="https://www.gbo.com/fileadmin/user_upload/Downloads/Brochures/Brochures_Preanalytics/Portuguese/GBO_Guia_Pratico_de_Coleta__2019_.pdf" TargetMode="External"/><Relationship Id="rId10" Type="http://schemas.openxmlformats.org/officeDocument/2006/relationships/hyperlink" Target="http://repositorio.utfpr.edu.br:8080/jspui/handle/1/3166" TargetMode="External"/><Relationship Id="rId4" Type="http://schemas.openxmlformats.org/officeDocument/2006/relationships/image" Target="media/image1.png"/><Relationship Id="rId9" Type="http://schemas.openxmlformats.org/officeDocument/2006/relationships/oleObject" Target="embeddings/oleObject3.bin"/><Relationship Id="rId14" Type="http://schemas.openxmlformats.org/officeDocument/2006/relationships/hyperlink" Target="https://doi.org/10.1080/10408363.2019.166439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4641</Words>
  <Characters>25067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Roberto Lyra da Silva</dc:creator>
  <cp:lastModifiedBy>Carlos Roberto Lyra da Silva</cp:lastModifiedBy>
  <cp:revision>4</cp:revision>
  <dcterms:created xsi:type="dcterms:W3CDTF">2024-07-11T12:22:00Z</dcterms:created>
  <dcterms:modified xsi:type="dcterms:W3CDTF">2024-07-11T12:37:00Z</dcterms:modified>
</cp:coreProperties>
</file>